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06923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54" w:lineRule="auto"/>
        <w:ind w:left="200"/>
      </w:pPr>
      <w:r>
        <w:rPr/>
        <w:t>EDITAL nº 003/2023 Diálogos Artísticos – Bicentenário da Independência</w:t>
      </w:r>
      <w:r>
        <w:rPr>
          <w:spacing w:val="-64"/>
        </w:rPr>
        <w:t> </w:t>
      </w:r>
      <w:r>
        <w:rPr/>
        <w:t>na Bahia</w:t>
      </w:r>
    </w:p>
    <w:p>
      <w:pPr>
        <w:pStyle w:val="Title"/>
        <w:spacing w:line="256" w:lineRule="auto" w:before="166"/>
      </w:pPr>
      <w:r>
        <w:rPr/>
        <w:t>ANEXO IX - MODELO DE AUTODECLARAÇÃO DE IDENTIDADE DE</w:t>
      </w:r>
      <w:r>
        <w:rPr>
          <w:spacing w:val="-64"/>
        </w:rPr>
        <w:t> </w:t>
      </w:r>
      <w:r>
        <w:rPr/>
        <w:t>GÊNERO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54"/>
        <w:ind w:left="199" w:right="217"/>
        <w:jc w:val="center"/>
      </w:pPr>
      <w:r>
        <w:rPr/>
        <w:t>MODELO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AUTODECLARAÇÃO DE</w:t>
      </w:r>
      <w:r>
        <w:rPr>
          <w:spacing w:val="-3"/>
        </w:rPr>
        <w:t> </w:t>
      </w:r>
      <w:r>
        <w:rPr/>
        <w:t>IDENTIDADE DE</w:t>
      </w:r>
      <w:r>
        <w:rPr>
          <w:spacing w:val="-2"/>
        </w:rPr>
        <w:t> </w:t>
      </w:r>
      <w:r>
        <w:rPr/>
        <w:t>GÊNERO</w:t>
      </w:r>
    </w:p>
    <w:p>
      <w:pPr>
        <w:pStyle w:val="BodyText"/>
        <w:tabs>
          <w:tab w:pos="3689" w:val="left" w:leader="none"/>
          <w:tab w:pos="4485" w:val="left" w:leader="none"/>
          <w:tab w:pos="7381" w:val="left" w:leader="none"/>
          <w:tab w:pos="8163" w:val="left" w:leader="none"/>
        </w:tabs>
        <w:spacing w:line="256" w:lineRule="auto" w:before="183"/>
        <w:ind w:left="101" w:right="117"/>
        <w:jc w:val="both"/>
      </w:pPr>
      <w:r>
        <w:rPr/>
        <w:t>Eu,(Nome</w:t>
      </w:r>
      <w:r>
        <w:rPr>
          <w:spacing w:val="40"/>
        </w:rPr>
        <w:t> </w:t>
      </w:r>
      <w:r>
        <w:rPr/>
        <w:t>Social)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,</w:t>
      </w:r>
      <w:r>
        <w:rPr>
          <w:spacing w:val="29"/>
        </w:rPr>
        <w:t> </w:t>
      </w:r>
      <w:r>
        <w:rPr/>
        <w:t>de</w:t>
      </w:r>
      <w:r>
        <w:rPr>
          <w:spacing w:val="-65"/>
        </w:rPr>
        <w:t> </w:t>
      </w:r>
      <w:r>
        <w:rPr/>
        <w:t>nacionalidade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67"/>
        </w:rPr>
        <w:t> </w:t>
      </w:r>
      <w:r>
        <w:rPr/>
        <w:t>nascido(a)   em </w:t>
      </w:r>
      <w:r>
        <w:rPr>
          <w:u w:val="single"/>
        </w:rPr>
        <w:t>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</w:t>
      </w:r>
      <w:r>
        <w:rPr>
          <w:spacing w:val="1"/>
          <w:u w:val="single"/>
        </w:rPr>
        <w:t> </w:t>
      </w:r>
      <w:r>
        <w:rPr/>
        <w:t>/</w:t>
      </w:r>
      <w:r>
        <w:rPr>
          <w:u w:val="single"/>
        </w:rPr>
        <w:t>  </w:t>
      </w:r>
      <w:r>
        <w:rPr>
          <w:spacing w:val="1"/>
          <w:u w:val="single"/>
        </w:rPr>
        <w:t> </w:t>
      </w:r>
      <w:r>
        <w:rPr/>
        <w:t>,   no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,Estado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"/>
        </w:rPr>
        <w:t> </w:t>
      </w:r>
      <w:r>
        <w:rPr/>
        <w:t>filho(a)</w:t>
      </w:r>
      <w:r>
        <w:rPr>
          <w:spacing w:val="3"/>
        </w:rPr>
        <w:t> </w:t>
      </w:r>
      <w:r>
        <w:rPr/>
        <w:t>de</w:t>
      </w:r>
    </w:p>
    <w:p>
      <w:pPr>
        <w:pStyle w:val="BodyText"/>
        <w:tabs>
          <w:tab w:pos="8379" w:val="left" w:leader="none"/>
        </w:tabs>
        <w:spacing w:line="276" w:lineRule="exact"/>
        <w:ind w:left="101"/>
      </w:pPr>
      <w:r>
        <w:rPr>
          <w:rFonts w:ascii="Times New Roman"/>
          <w:u w:val="single"/>
        </w:rPr>
        <w:t> </w:t>
        <w:tab/>
      </w:r>
      <w:r>
        <w:rPr/>
        <w:t>_</w:t>
      </w:r>
    </w:p>
    <w:p>
      <w:pPr>
        <w:pStyle w:val="BodyText"/>
        <w:tabs>
          <w:tab w:pos="3037" w:val="left" w:leader="none"/>
          <w:tab w:pos="3423" w:val="left" w:leader="none"/>
          <w:tab w:pos="4462" w:val="left" w:leader="none"/>
          <w:tab w:pos="5180" w:val="left" w:leader="none"/>
          <w:tab w:pos="7314" w:val="left" w:leader="none"/>
          <w:tab w:pos="7700" w:val="left" w:leader="none"/>
          <w:tab w:pos="8377" w:val="left" w:leader="none"/>
        </w:tabs>
        <w:spacing w:before="22"/>
        <w:ind w:left="101"/>
      </w:pPr>
      <w:r>
        <w:rPr>
          <w:rFonts w:ascii="Times New Roman" w:hAnsi="Times New Roman"/>
          <w:u w:val="single"/>
        </w:rPr>
        <w:t> </w:t>
        <w:tab/>
      </w:r>
      <w:r>
        <w:rPr/>
        <w:t>,</w:t>
        <w:tab/>
        <w:t>estado</w:t>
        <w:tab/>
        <w:t>civil</w:t>
        <w:tab/>
      </w:r>
      <w:r>
        <w:rPr>
          <w:rFonts w:ascii="Times New Roman" w:hAnsi="Times New Roman"/>
          <w:u w:val="single"/>
        </w:rPr>
        <w:t> </w:t>
        <w:tab/>
      </w:r>
      <w:r>
        <w:rPr/>
        <w:t>,</w:t>
        <w:tab/>
        <w:t>RG</w:t>
        <w:tab/>
        <w:t>n°</w:t>
      </w:r>
    </w:p>
    <w:p>
      <w:pPr>
        <w:pStyle w:val="BodyText"/>
        <w:tabs>
          <w:tab w:pos="2104" w:val="left" w:leader="none"/>
          <w:tab w:pos="2459" w:val="left" w:leader="none"/>
          <w:tab w:pos="4200" w:val="left" w:leader="none"/>
          <w:tab w:pos="4667" w:val="left" w:leader="none"/>
          <w:tab w:pos="5134" w:val="left" w:leader="none"/>
          <w:tab w:pos="7887" w:val="left" w:leader="none"/>
        </w:tabs>
        <w:spacing w:line="254" w:lineRule="auto" w:before="19"/>
        <w:ind w:left="101" w:right="116"/>
      </w:pPr>
      <w:r>
        <w:rPr>
          <w:rFonts w:ascii="Times New Roman" w:hAnsi="Times New Roman"/>
          <w:u w:val="single"/>
        </w:rPr>
        <w:t> </w:t>
        <w:tab/>
      </w:r>
      <w:r>
        <w:rPr/>
        <w:t>,</w:t>
      </w:r>
      <w:r>
        <w:rPr>
          <w:spacing w:val="40"/>
        </w:rPr>
        <w:t> </w:t>
      </w:r>
      <w:r>
        <w:rPr/>
        <w:t>expedida</w:t>
      </w:r>
      <w:r>
        <w:rPr>
          <w:spacing w:val="39"/>
        </w:rPr>
        <w:t> </w:t>
      </w:r>
      <w:r>
        <w:rPr/>
        <w:t>em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/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1"/>
        </w:rPr>
        <w:t> </w:t>
      </w:r>
      <w:r>
        <w:rPr/>
        <w:t>órgão</w:t>
      </w:r>
      <w:r>
        <w:rPr>
          <w:spacing w:val="42"/>
        </w:rPr>
        <w:t> </w:t>
      </w:r>
      <w:r>
        <w:rPr/>
        <w:t>expedidor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27"/>
        </w:rPr>
        <w:t> </w:t>
      </w:r>
      <w:r>
        <w:rPr/>
        <w:t>CPF</w:t>
      </w:r>
      <w:r>
        <w:rPr>
          <w:spacing w:val="-64"/>
        </w:rPr>
        <w:t> </w:t>
      </w:r>
      <w:r>
        <w:rPr/>
        <w:t>nº</w:t>
      </w:r>
      <w:r>
        <w:rPr>
          <w:rFonts w:ascii="Times New Roman" w:hAnsi="Times New Roman"/>
          <w:u w:val="single"/>
        </w:rPr>
        <w:tab/>
        <w:tab/>
      </w:r>
      <w:r>
        <w:rPr/>
        <w:t>, declaro ser:</w:t>
      </w:r>
    </w:p>
    <w:p>
      <w:pPr>
        <w:pStyle w:val="BodyText"/>
        <w:spacing w:line="256" w:lineRule="auto" w:before="166"/>
        <w:ind w:left="101" w:right="116"/>
        <w:jc w:val="both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5"/>
        </w:rPr>
        <w:t> </w:t>
      </w:r>
      <w:r>
        <w:rPr/>
        <w:t>Mulher</w:t>
      </w:r>
      <w:r>
        <w:rPr>
          <w:spacing w:val="-6"/>
        </w:rPr>
        <w:t> </w:t>
      </w:r>
      <w:r>
        <w:rPr/>
        <w:t>Cisgênero</w:t>
      </w:r>
      <w:r>
        <w:rPr>
          <w:spacing w:val="-2"/>
        </w:rPr>
        <w:t> </w:t>
      </w:r>
      <w:r>
        <w:rPr/>
        <w:t>(</w:t>
      </w:r>
      <w:r>
        <w:rPr>
          <w:spacing w:val="-5"/>
        </w:rPr>
        <w:t> </w:t>
      </w:r>
      <w:r>
        <w:rPr/>
        <w:t>)</w:t>
      </w:r>
      <w:r>
        <w:rPr>
          <w:spacing w:val="-6"/>
        </w:rPr>
        <w:t> </w:t>
      </w:r>
      <w:r>
        <w:rPr/>
        <w:t>Mulher</w:t>
      </w:r>
      <w:r>
        <w:rPr>
          <w:spacing w:val="-5"/>
        </w:rPr>
        <w:t> </w:t>
      </w:r>
      <w:r>
        <w:rPr/>
        <w:t>Transgênero</w:t>
      </w:r>
      <w:r>
        <w:rPr>
          <w:spacing w:val="-4"/>
        </w:rPr>
        <w:t> </w:t>
      </w:r>
      <w:r>
        <w:rPr/>
        <w:t>(</w:t>
      </w:r>
      <w:r>
        <w:rPr>
          <w:spacing w:val="-6"/>
        </w:rPr>
        <w:t> </w:t>
      </w:r>
      <w:r>
        <w:rPr/>
        <w:t>)</w:t>
      </w:r>
      <w:r>
        <w:rPr>
          <w:spacing w:val="-2"/>
        </w:rPr>
        <w:t> </w:t>
      </w:r>
      <w:r>
        <w:rPr/>
        <w:t>Homem</w:t>
      </w:r>
      <w:r>
        <w:rPr>
          <w:spacing w:val="-3"/>
        </w:rPr>
        <w:t> </w:t>
      </w:r>
      <w:r>
        <w:rPr/>
        <w:t>Transgênero</w:t>
      </w:r>
      <w:r>
        <w:rPr>
          <w:spacing w:val="-3"/>
        </w:rPr>
        <w:t> </w:t>
      </w:r>
      <w:r>
        <w:rPr/>
        <w:t>(</w:t>
      </w:r>
      <w:r>
        <w:rPr>
          <w:spacing w:val="-2"/>
        </w:rPr>
        <w:t> </w:t>
      </w:r>
      <w:r>
        <w:rPr/>
        <w:t>)</w:t>
      </w:r>
      <w:r>
        <w:rPr>
          <w:spacing w:val="-7"/>
        </w:rPr>
        <w:t> </w:t>
      </w:r>
      <w:r>
        <w:rPr/>
        <w:t>Travesti</w:t>
      </w:r>
      <w:r>
        <w:rPr>
          <w:spacing w:val="-65"/>
        </w:rPr>
        <w:t> </w:t>
      </w:r>
      <w:r>
        <w:rPr/>
        <w:t>Declaro ser de minha inteira responsabilidade a veracidade das informações</w:t>
      </w:r>
      <w:r>
        <w:rPr>
          <w:spacing w:val="1"/>
        </w:rPr>
        <w:t> </w:t>
      </w:r>
      <w:r>
        <w:rPr>
          <w:spacing w:val="-1"/>
        </w:rPr>
        <w:t>prestadas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processo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análise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condição</w:t>
      </w:r>
      <w:r>
        <w:rPr>
          <w:spacing w:val="-17"/>
        </w:rPr>
        <w:t> </w:t>
      </w:r>
      <w:r>
        <w:rPr/>
        <w:t>declarada</w:t>
      </w:r>
      <w:r>
        <w:rPr>
          <w:spacing w:val="-16"/>
        </w:rPr>
        <w:t> </w:t>
      </w:r>
      <w:r>
        <w:rPr/>
        <w:t>por</w:t>
      </w:r>
      <w:r>
        <w:rPr>
          <w:spacing w:val="-19"/>
        </w:rPr>
        <w:t> </w:t>
      </w:r>
      <w:r>
        <w:rPr/>
        <w:t>mim,</w:t>
      </w:r>
      <w:r>
        <w:rPr>
          <w:spacing w:val="-14"/>
        </w:rPr>
        <w:t> </w:t>
      </w:r>
      <w:r>
        <w:rPr/>
        <w:t>com</w:t>
      </w:r>
      <w:r>
        <w:rPr>
          <w:spacing w:val="-13"/>
        </w:rPr>
        <w:t> </w:t>
      </w:r>
      <w:r>
        <w:rPr/>
        <w:t>vistas</w:t>
      </w:r>
      <w:r>
        <w:rPr>
          <w:spacing w:val="-64"/>
        </w:rPr>
        <w:t> </w:t>
      </w:r>
      <w:r>
        <w:rPr/>
        <w:t>a participação no Diálogos Artísticos – Bicentenário da Independência na Bahia</w:t>
      </w:r>
      <w:r>
        <w:rPr>
          <w:spacing w:val="-64"/>
        </w:rPr>
        <w:t> </w:t>
      </w:r>
      <w:r>
        <w:rPr/>
        <w:t>nos</w:t>
      </w:r>
      <w:r>
        <w:rPr>
          <w:spacing w:val="1"/>
        </w:rPr>
        <w:t> </w:t>
      </w:r>
      <w:r>
        <w:rPr/>
        <w:t>Critérios</w:t>
      </w:r>
      <w:r>
        <w:rPr>
          <w:spacing w:val="2"/>
        </w:rPr>
        <w:t> </w:t>
      </w:r>
      <w:r>
        <w:rPr/>
        <w:t>de Indução</w:t>
      </w:r>
      <w:r>
        <w:rPr>
          <w:spacing w:val="2"/>
        </w:rPr>
        <w:t> </w:t>
      </w:r>
      <w:r>
        <w:rPr/>
        <w:t>de Gênero, conforme</w:t>
      </w:r>
      <w:r>
        <w:rPr>
          <w:spacing w:val="-3"/>
        </w:rPr>
        <w:t> </w:t>
      </w:r>
      <w:r>
        <w:rPr/>
        <w:t>Anexo IX.</w:t>
      </w:r>
    </w:p>
    <w:p>
      <w:pPr>
        <w:pStyle w:val="BodyText"/>
        <w:spacing w:line="254" w:lineRule="auto" w:before="160"/>
        <w:ind w:left="101" w:right="116"/>
      </w:pPr>
      <w:r>
        <w:rPr/>
        <w:t>Estou</w:t>
      </w:r>
      <w:r>
        <w:rPr>
          <w:spacing w:val="10"/>
        </w:rPr>
        <w:t> </w:t>
      </w:r>
      <w:r>
        <w:rPr/>
        <w:t>ciente</w:t>
      </w:r>
      <w:r>
        <w:rPr>
          <w:spacing w:val="11"/>
        </w:rPr>
        <w:t> </w:t>
      </w:r>
      <w:r>
        <w:rPr/>
        <w:t>que,</w:t>
      </w:r>
      <w:r>
        <w:rPr>
          <w:spacing w:val="11"/>
        </w:rPr>
        <w:t> </w:t>
      </w:r>
      <w:r>
        <w:rPr/>
        <w:t>em</w:t>
      </w:r>
      <w:r>
        <w:rPr>
          <w:spacing w:val="9"/>
        </w:rPr>
        <w:t> </w:t>
      </w:r>
      <w:r>
        <w:rPr/>
        <w:t>caso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falsidade</w:t>
      </w:r>
      <w:r>
        <w:rPr>
          <w:spacing w:val="10"/>
        </w:rPr>
        <w:t> </w:t>
      </w:r>
      <w:r>
        <w:rPr/>
        <w:t>ideológica</w:t>
      </w:r>
      <w:r>
        <w:rPr>
          <w:spacing w:val="13"/>
        </w:rPr>
        <w:t> </w:t>
      </w:r>
      <w:r>
        <w:rPr/>
        <w:t>ficarei</w:t>
      </w:r>
      <w:r>
        <w:rPr>
          <w:spacing w:val="11"/>
        </w:rPr>
        <w:t> </w:t>
      </w:r>
      <w:r>
        <w:rPr/>
        <w:t>sujeito(a)</w:t>
      </w:r>
      <w:r>
        <w:rPr>
          <w:spacing w:val="8"/>
        </w:rPr>
        <w:t> </w:t>
      </w:r>
      <w:r>
        <w:rPr/>
        <w:t>às</w:t>
      </w:r>
      <w:r>
        <w:rPr>
          <w:spacing w:val="11"/>
        </w:rPr>
        <w:t> </w:t>
      </w:r>
      <w:r>
        <w:rPr/>
        <w:t>sanções</w:t>
      </w:r>
      <w:r>
        <w:rPr>
          <w:spacing w:val="-64"/>
        </w:rPr>
        <w:t> </w:t>
      </w:r>
      <w:r>
        <w:rPr/>
        <w:t>prescritas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299, Código</w:t>
      </w:r>
      <w:r>
        <w:rPr>
          <w:spacing w:val="-1"/>
        </w:rPr>
        <w:t> </w:t>
      </w:r>
      <w:r>
        <w:rPr/>
        <w:t>Penal e às demais</w:t>
      </w:r>
      <w:r>
        <w:rPr>
          <w:spacing w:val="-1"/>
        </w:rPr>
        <w:t> </w:t>
      </w:r>
      <w:r>
        <w:rPr/>
        <w:t>cominações</w:t>
      </w:r>
      <w:r>
        <w:rPr>
          <w:spacing w:val="-3"/>
        </w:rPr>
        <w:t> </w:t>
      </w:r>
      <w:r>
        <w:rPr/>
        <w:t>legais aplicáveis.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1534" w:val="left" w:leader="none"/>
          <w:tab w:pos="3136" w:val="left" w:leader="none"/>
        </w:tabs>
        <w:ind w:left="101"/>
      </w:pPr>
      <w:r>
        <w:rPr/>
        <w:t>Local,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 2023.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ind w:left="168"/>
      </w:pPr>
      <w:r>
        <w:rPr/>
        <w:t>Assinatura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56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33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196" w:right="217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Dialogos_Artisticos___Bicentenario_da_Independencia_19.05</dc:title>
  <dcterms:created xsi:type="dcterms:W3CDTF">2023-05-22T14:12:16Z</dcterms:created>
  <dcterms:modified xsi:type="dcterms:W3CDTF">2023-05-22T14:12:16Z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