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06974" w14:textId="2DDFBD66" w:rsidR="00C63CA1" w:rsidRPr="008A02B4" w:rsidRDefault="00C63CA1" w:rsidP="00C63CA1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r w:rsidRPr="008A02B4">
        <w:rPr>
          <w:rFonts w:ascii="Arial" w:eastAsia="Arial" w:hAnsi="Arial" w:cs="Arial"/>
          <w:sz w:val="24"/>
          <w:szCs w:val="24"/>
        </w:rPr>
        <w:t>EDITAL</w:t>
      </w:r>
      <w:bookmarkEnd w:id="0"/>
      <w:r w:rsidRPr="008A02B4">
        <w:rPr>
          <w:rFonts w:ascii="Arial" w:eastAsia="Arial" w:hAnsi="Arial" w:cs="Arial"/>
          <w:sz w:val="24"/>
          <w:szCs w:val="24"/>
        </w:rPr>
        <w:t xml:space="preserve"> nº </w:t>
      </w:r>
      <w:r w:rsidR="00487BDD">
        <w:rPr>
          <w:rFonts w:ascii="Arial" w:eastAsia="Arial" w:hAnsi="Arial" w:cs="Arial"/>
          <w:sz w:val="24"/>
          <w:szCs w:val="24"/>
        </w:rPr>
        <w:t>005</w:t>
      </w:r>
      <w:r w:rsidRPr="008A02B4">
        <w:rPr>
          <w:rFonts w:ascii="Arial" w:eastAsia="Arial" w:hAnsi="Arial" w:cs="Arial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4</w:t>
      </w:r>
      <w:r w:rsidRPr="008A02B4">
        <w:rPr>
          <w:rFonts w:ascii="Arial" w:eastAsia="Arial" w:hAnsi="Arial" w:cs="Arial"/>
          <w:sz w:val="24"/>
          <w:szCs w:val="24"/>
        </w:rPr>
        <w:t xml:space="preserve"> </w:t>
      </w:r>
      <w:r w:rsidRPr="005B31DC">
        <w:rPr>
          <w:rFonts w:ascii="Arial" w:eastAsia="Arial" w:hAnsi="Arial" w:cs="Arial"/>
          <w:b/>
          <w:bCs/>
          <w:sz w:val="24"/>
          <w:szCs w:val="24"/>
        </w:rPr>
        <w:t>Circulações Literárias da Bahia</w:t>
      </w:r>
      <w:r w:rsidRPr="008A02B4">
        <w:rPr>
          <w:rFonts w:ascii="Arial" w:eastAsia="Arial" w:hAnsi="Arial" w:cs="Arial"/>
          <w:b/>
          <w:bCs/>
          <w:sz w:val="24"/>
          <w:szCs w:val="24"/>
        </w:rPr>
        <w:t xml:space="preserve">   </w:t>
      </w:r>
    </w:p>
    <w:p w14:paraId="2B8A3992" w14:textId="77777777" w:rsidR="00C63CA1" w:rsidRPr="008A02B4" w:rsidRDefault="00C63CA1" w:rsidP="00C63CA1">
      <w:pPr>
        <w:rPr>
          <w:rFonts w:ascii="Arial" w:hAnsi="Arial" w:cs="Arial"/>
          <w:b/>
          <w:sz w:val="24"/>
          <w:szCs w:val="24"/>
        </w:rPr>
      </w:pPr>
    </w:p>
    <w:p w14:paraId="70CF52E1" w14:textId="77777777" w:rsidR="00C63CA1" w:rsidRDefault="00C63CA1" w:rsidP="00C63CA1">
      <w:pPr>
        <w:jc w:val="center"/>
        <w:rPr>
          <w:rFonts w:ascii="Arial" w:hAnsi="Arial" w:cs="Arial"/>
          <w:b/>
          <w:sz w:val="24"/>
          <w:szCs w:val="24"/>
        </w:rPr>
      </w:pPr>
      <w:r w:rsidRPr="000B6C35">
        <w:rPr>
          <w:rFonts w:ascii="Arial" w:hAnsi="Arial" w:cs="Arial"/>
          <w:b/>
          <w:sz w:val="24"/>
          <w:szCs w:val="24"/>
        </w:rPr>
        <w:t>ANEXO VI - TERMO DE EXECUÇÃO CULTURAL</w:t>
      </w:r>
    </w:p>
    <w:p w14:paraId="5CAB6E75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/>
        <w:ind w:left="3540" w:right="300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7B96DEC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/>
        <w:ind w:left="3540" w:right="300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TERMO DE EXECUÇÃO CULTURAL QUE ENTRE SI CELEBRAM O ESTADO DA BAHIA, ATRAVÉS DA FUNDAÇÃO CULTURAL DO ESTADO DA BAHIA – FUNCEB, E </w:t>
      </w:r>
      <w:r>
        <w:rPr>
          <w:rFonts w:ascii="Arial" w:eastAsia="Arial" w:hAnsi="Arial" w:cs="Arial"/>
          <w:color w:val="0000FF"/>
          <w:sz w:val="20"/>
          <w:szCs w:val="20"/>
        </w:rPr>
        <w:t>[PROPONENTE]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ABAIXO DESIGNADO</w:t>
      </w:r>
    </w:p>
    <w:p w14:paraId="5FBAD465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QUALIFICAÇÃO DO PROJETO OU ATIVIDADE</w:t>
      </w:r>
    </w:p>
    <w:tbl>
      <w:tblPr>
        <w:tblW w:w="8838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47"/>
        <w:gridCol w:w="5091"/>
      </w:tblGrid>
      <w:tr w:rsidR="00C63CA1" w14:paraId="6032EFB7" w14:textId="77777777" w:rsidTr="00BE565B">
        <w:trPr>
          <w:cantSplit/>
          <w:trHeight w:val="560"/>
          <w:tblHeader/>
        </w:trPr>
        <w:tc>
          <w:tcPr>
            <w:tcW w:w="88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3027B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NOME DO PROJETO:                                              </w:t>
            </w:r>
          </w:p>
        </w:tc>
      </w:tr>
      <w:tr w:rsidR="00C63CA1" w14:paraId="67AEA387" w14:textId="77777777" w:rsidTr="00BE565B">
        <w:trPr>
          <w:cantSplit/>
          <w:trHeight w:val="560"/>
          <w:tblHeader/>
        </w:trPr>
        <w:tc>
          <w:tcPr>
            <w:tcW w:w="88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320D1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PROCESSO Nº:           </w:t>
            </w:r>
          </w:p>
        </w:tc>
      </w:tr>
      <w:tr w:rsidR="00C63CA1" w14:paraId="2FC11B85" w14:textId="77777777" w:rsidTr="00BE565B">
        <w:trPr>
          <w:cantSplit/>
          <w:trHeight w:val="1100"/>
          <w:tblHeader/>
        </w:trPr>
        <w:tc>
          <w:tcPr>
            <w:tcW w:w="37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45553" w14:textId="77777777" w:rsidR="00C63CA1" w:rsidRDefault="005B31DC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VIGÊNCIA DESTE TE</w:t>
            </w:r>
            <w:r w:rsidR="00C63CA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C: </w:t>
            </w:r>
          </w:p>
          <w:p w14:paraId="540A1E7A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340198B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__/__/____ a __/__/____</w:t>
            </w:r>
          </w:p>
        </w:tc>
        <w:tc>
          <w:tcPr>
            <w:tcW w:w="5091" w:type="dxa"/>
          </w:tcPr>
          <w:p w14:paraId="6D20C08F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PRAZO PARA APRESENTAÇÃO DE PRESTAÇÃO DE CONTAS FINAL: </w:t>
            </w:r>
          </w:p>
          <w:p w14:paraId="1C8830B4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___/____/_________</w:t>
            </w:r>
          </w:p>
        </w:tc>
      </w:tr>
    </w:tbl>
    <w:p w14:paraId="1E4984A7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572AB27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QUALIFICAÇÃO DOS PARTÍCIPES</w:t>
      </w:r>
    </w:p>
    <w:tbl>
      <w:tblPr>
        <w:tblW w:w="8838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1514"/>
        <w:gridCol w:w="1503"/>
        <w:gridCol w:w="374"/>
        <w:gridCol w:w="985"/>
        <w:gridCol w:w="1188"/>
        <w:gridCol w:w="1882"/>
      </w:tblGrid>
      <w:tr w:rsidR="00C63CA1" w14:paraId="330B0D4D" w14:textId="77777777" w:rsidTr="00BE565B">
        <w:trPr>
          <w:cantSplit/>
          <w:trHeight w:val="560"/>
          <w:tblHeader/>
        </w:trPr>
        <w:tc>
          <w:tcPr>
            <w:tcW w:w="8838" w:type="dxa"/>
            <w:gridSpan w:val="7"/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C984A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ENTE CELEBRANTE</w:t>
            </w:r>
          </w:p>
        </w:tc>
      </w:tr>
      <w:tr w:rsidR="00C63CA1" w14:paraId="7D03B724" w14:textId="77777777" w:rsidTr="00BE565B">
        <w:trPr>
          <w:cantSplit/>
          <w:trHeight w:val="560"/>
          <w:tblHeader/>
        </w:trPr>
        <w:tc>
          <w:tcPr>
            <w:tcW w:w="8838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A0236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ESTADO DA BAHIA / FUNDAÇÃO CULTURAL DO ESTADO DA BAHIA</w:t>
            </w:r>
          </w:p>
        </w:tc>
      </w:tr>
      <w:tr w:rsidR="00C63CA1" w14:paraId="2F1B0235" w14:textId="77777777" w:rsidTr="00BE565B">
        <w:trPr>
          <w:cantSplit/>
          <w:trHeight w:val="1145"/>
          <w:tblHeader/>
        </w:trPr>
        <w:tc>
          <w:tcPr>
            <w:tcW w:w="290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E501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CNPJ/MF:</w:t>
            </w:r>
          </w:p>
          <w:p w14:paraId="1B7F13D5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53688">
              <w:rPr>
                <w:rFonts w:ascii="Arial" w:eastAsia="Arial" w:hAnsi="Arial" w:cs="Arial"/>
                <w:color w:val="000000"/>
                <w:sz w:val="20"/>
                <w:szCs w:val="20"/>
              </w:rPr>
              <w:t>13.266.325/0001-62</w:t>
            </w:r>
          </w:p>
        </w:tc>
        <w:tc>
          <w:tcPr>
            <w:tcW w:w="5932" w:type="dxa"/>
            <w:gridSpan w:val="5"/>
          </w:tcPr>
          <w:p w14:paraId="75289C41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ENDEREÇO:</w:t>
            </w:r>
          </w:p>
          <w:p w14:paraId="31FF6D90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5368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Rua Baronesa de </w:t>
            </w:r>
            <w:proofErr w:type="spellStart"/>
            <w:r w:rsidRPr="00153688">
              <w:rPr>
                <w:rFonts w:ascii="Arial" w:eastAsia="Arial" w:hAnsi="Arial" w:cs="Arial"/>
                <w:color w:val="000000"/>
                <w:sz w:val="20"/>
                <w:szCs w:val="20"/>
              </w:rPr>
              <w:t>Sauípe</w:t>
            </w:r>
            <w:proofErr w:type="spellEnd"/>
            <w:r w:rsidRPr="00153688">
              <w:rPr>
                <w:rFonts w:ascii="Arial" w:eastAsia="Arial" w:hAnsi="Arial" w:cs="Arial"/>
                <w:color w:val="000000"/>
                <w:sz w:val="20"/>
                <w:szCs w:val="20"/>
              </w:rPr>
              <w:t>, 382, Canela. CEP 40110-000 - Salvador – Bahia</w:t>
            </w:r>
          </w:p>
        </w:tc>
      </w:tr>
      <w:tr w:rsidR="00C63CA1" w14:paraId="3EC329FB" w14:textId="77777777" w:rsidTr="00BE565B">
        <w:trPr>
          <w:cantSplit/>
          <w:trHeight w:val="875"/>
          <w:tblHeader/>
        </w:trPr>
        <w:tc>
          <w:tcPr>
            <w:tcW w:w="8838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7D60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TITULAR DO </w:t>
            </w:r>
            <w:r w:rsidRPr="00153688">
              <w:rPr>
                <w:rFonts w:ascii="Arial" w:eastAsia="Arial" w:hAnsi="Arial" w:cs="Arial"/>
                <w:color w:val="000000"/>
                <w:sz w:val="20"/>
                <w:szCs w:val="20"/>
              </w:rPr>
              <w:t>ÓRGÃO/ENT</w:t>
            </w:r>
            <w:r w:rsidR="005B31DC">
              <w:rPr>
                <w:rFonts w:ascii="Arial" w:eastAsia="Arial" w:hAnsi="Arial" w:cs="Arial"/>
                <w:color w:val="000000"/>
                <w:sz w:val="20"/>
                <w:szCs w:val="20"/>
              </w:rPr>
              <w:t>E CELEBRANTE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14:paraId="7146A8B5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</w:tc>
      </w:tr>
      <w:tr w:rsidR="00C63CA1" w14:paraId="25BD00B6" w14:textId="77777777" w:rsidTr="00BE565B">
        <w:trPr>
          <w:cantSplit/>
          <w:trHeight w:val="1460"/>
          <w:tblHeader/>
        </w:trPr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5055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Identidade:</w:t>
            </w:r>
          </w:p>
          <w:p w14:paraId="6BCCB806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514" w:type="dxa"/>
          </w:tcPr>
          <w:p w14:paraId="27BCB4A5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Expedidor:</w:t>
            </w:r>
          </w:p>
          <w:p w14:paraId="0D6AD82A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877" w:type="dxa"/>
            <w:gridSpan w:val="2"/>
          </w:tcPr>
          <w:p w14:paraId="56F37BE7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CPF:</w:t>
            </w:r>
          </w:p>
          <w:p w14:paraId="55E5330B" w14:textId="77777777" w:rsidR="005B31DC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</w:t>
            </w:r>
          </w:p>
          <w:p w14:paraId="54E41CF0" w14:textId="77777777" w:rsidR="00C63CA1" w:rsidRPr="005B31DC" w:rsidRDefault="00C63CA1" w:rsidP="005B31DC">
            <w:pPr>
              <w:jc w:val="center"/>
              <w:rPr>
                <w:lang w:eastAsia="pt-BR"/>
              </w:rPr>
            </w:pPr>
          </w:p>
        </w:tc>
        <w:tc>
          <w:tcPr>
            <w:tcW w:w="2173" w:type="dxa"/>
            <w:gridSpan w:val="2"/>
          </w:tcPr>
          <w:p w14:paraId="4E370B43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Decreto Autorizativo:</w:t>
            </w:r>
          </w:p>
          <w:p w14:paraId="30B7EEA5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882" w:type="dxa"/>
          </w:tcPr>
          <w:p w14:paraId="1B4AF999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 Diário Oficial:</w:t>
            </w:r>
          </w:p>
          <w:p w14:paraId="26562B44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</w:t>
            </w:r>
          </w:p>
          <w:p w14:paraId="52C68A85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63CA1" w14:paraId="14AA6F5F" w14:textId="77777777" w:rsidTr="00BE565B">
        <w:trPr>
          <w:cantSplit/>
          <w:trHeight w:val="560"/>
          <w:tblHeader/>
        </w:trPr>
        <w:tc>
          <w:tcPr>
            <w:tcW w:w="8838" w:type="dxa"/>
            <w:gridSpan w:val="7"/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10B46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PROPONENTE</w:t>
            </w:r>
          </w:p>
        </w:tc>
      </w:tr>
      <w:tr w:rsidR="00C63CA1" w14:paraId="55E2CB6C" w14:textId="77777777" w:rsidTr="00BE565B">
        <w:trPr>
          <w:cantSplit/>
          <w:trHeight w:val="560"/>
          <w:tblHeader/>
        </w:trPr>
        <w:tc>
          <w:tcPr>
            <w:tcW w:w="8838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5B69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NOME/RAZÃO SOCIAL                          </w:t>
            </w:r>
          </w:p>
        </w:tc>
      </w:tr>
      <w:tr w:rsidR="00C63CA1" w14:paraId="17B454A5" w14:textId="77777777" w:rsidTr="00BE565B">
        <w:trPr>
          <w:cantSplit/>
          <w:trHeight w:val="560"/>
          <w:tblHeader/>
        </w:trPr>
        <w:tc>
          <w:tcPr>
            <w:tcW w:w="8838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2C6DF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NOME ARTISTICO/NOME FANTASIA                          </w:t>
            </w:r>
          </w:p>
        </w:tc>
      </w:tr>
      <w:tr w:rsidR="00C63CA1" w14:paraId="7493B877" w14:textId="77777777" w:rsidTr="00BE565B">
        <w:trPr>
          <w:cantSplit/>
          <w:trHeight w:val="560"/>
          <w:tblHeader/>
        </w:trPr>
        <w:tc>
          <w:tcPr>
            <w:tcW w:w="8838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00CB0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NOME SOCIAL                 </w:t>
            </w:r>
          </w:p>
        </w:tc>
      </w:tr>
      <w:tr w:rsidR="00C63CA1" w14:paraId="01BEC2DD" w14:textId="77777777" w:rsidTr="00BE565B">
        <w:trPr>
          <w:cantSplit/>
          <w:trHeight w:val="875"/>
          <w:tblHeader/>
        </w:trPr>
        <w:tc>
          <w:tcPr>
            <w:tcW w:w="290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8A93C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CNPJ/MF ou CPF:</w:t>
            </w:r>
          </w:p>
          <w:p w14:paraId="67215450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5932" w:type="dxa"/>
            <w:gridSpan w:val="5"/>
          </w:tcPr>
          <w:p w14:paraId="04AC6206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ENDEREÇO:               </w:t>
            </w:r>
          </w:p>
          <w:p w14:paraId="6439354D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CEP:           </w:t>
            </w:r>
          </w:p>
        </w:tc>
      </w:tr>
      <w:tr w:rsidR="00C63CA1" w14:paraId="37AD6258" w14:textId="77777777" w:rsidTr="00BE565B">
        <w:trPr>
          <w:cantSplit/>
          <w:trHeight w:val="560"/>
          <w:tblHeader/>
        </w:trPr>
        <w:tc>
          <w:tcPr>
            <w:tcW w:w="8838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63D61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REPRESENTANTE(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S) LEGAL(IS) [incluir quantos forem necessários]</w:t>
            </w:r>
          </w:p>
        </w:tc>
      </w:tr>
      <w:tr w:rsidR="00C63CA1" w14:paraId="77E3137B" w14:textId="77777777" w:rsidTr="00BE565B">
        <w:trPr>
          <w:cantSplit/>
          <w:trHeight w:val="560"/>
          <w:tblHeader/>
        </w:trPr>
        <w:tc>
          <w:tcPr>
            <w:tcW w:w="440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ABFA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1:</w:t>
            </w:r>
          </w:p>
        </w:tc>
        <w:tc>
          <w:tcPr>
            <w:tcW w:w="4429" w:type="dxa"/>
            <w:gridSpan w:val="4"/>
          </w:tcPr>
          <w:p w14:paraId="28AC5FC7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Cargo:     </w:t>
            </w:r>
          </w:p>
        </w:tc>
      </w:tr>
      <w:tr w:rsidR="00C63CA1" w14:paraId="6E74722F" w14:textId="77777777" w:rsidTr="00BE565B">
        <w:trPr>
          <w:cantSplit/>
          <w:trHeight w:val="560"/>
          <w:tblHeader/>
        </w:trPr>
        <w:tc>
          <w:tcPr>
            <w:tcW w:w="290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F4CBE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Identidade:      </w:t>
            </w:r>
          </w:p>
        </w:tc>
        <w:tc>
          <w:tcPr>
            <w:tcW w:w="2862" w:type="dxa"/>
            <w:gridSpan w:val="3"/>
          </w:tcPr>
          <w:p w14:paraId="11E006FE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Expedidor:      </w:t>
            </w:r>
          </w:p>
        </w:tc>
        <w:tc>
          <w:tcPr>
            <w:tcW w:w="3070" w:type="dxa"/>
            <w:gridSpan w:val="2"/>
          </w:tcPr>
          <w:p w14:paraId="5A78FC50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CPF:     </w:t>
            </w:r>
          </w:p>
        </w:tc>
      </w:tr>
      <w:tr w:rsidR="00C63CA1" w14:paraId="64F24B37" w14:textId="77777777" w:rsidTr="00BE565B">
        <w:trPr>
          <w:cantSplit/>
          <w:trHeight w:val="560"/>
          <w:tblHeader/>
        </w:trPr>
        <w:tc>
          <w:tcPr>
            <w:tcW w:w="440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D6F36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2:</w:t>
            </w:r>
          </w:p>
        </w:tc>
        <w:tc>
          <w:tcPr>
            <w:tcW w:w="4429" w:type="dxa"/>
            <w:gridSpan w:val="4"/>
          </w:tcPr>
          <w:p w14:paraId="29B02117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Cargo:     </w:t>
            </w:r>
          </w:p>
        </w:tc>
      </w:tr>
      <w:tr w:rsidR="00C63CA1" w14:paraId="27CBE57C" w14:textId="77777777" w:rsidTr="00BE565B">
        <w:trPr>
          <w:cantSplit/>
          <w:trHeight w:val="560"/>
          <w:tblHeader/>
        </w:trPr>
        <w:tc>
          <w:tcPr>
            <w:tcW w:w="290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7158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Identidade:     </w:t>
            </w:r>
          </w:p>
        </w:tc>
        <w:tc>
          <w:tcPr>
            <w:tcW w:w="2862" w:type="dxa"/>
            <w:gridSpan w:val="3"/>
          </w:tcPr>
          <w:p w14:paraId="2FD51A2E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Expedidor:      </w:t>
            </w:r>
          </w:p>
        </w:tc>
        <w:tc>
          <w:tcPr>
            <w:tcW w:w="3070" w:type="dxa"/>
            <w:gridSpan w:val="2"/>
          </w:tcPr>
          <w:p w14:paraId="1D5A2F0E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CPF:     </w:t>
            </w:r>
          </w:p>
        </w:tc>
      </w:tr>
    </w:tbl>
    <w:p w14:paraId="542F7EC4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D1F124D" w14:textId="3D42A6E2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ESTADO DA BAHIA, por intermédio da FUNDAÇÃO CULTURAL DO ESTADO DA BAHIA – FUNCEB, e demais PARTÍCIPES acima qualificados, resolvem formalizar o presente Termo de Execução Cultural, que se regerá pelo Decreto Federal nº 11.453/2023</w:t>
      </w:r>
      <w:r w:rsidR="003B2EDC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7D4AFE">
        <w:rPr>
          <w:rFonts w:ascii="Arial" w:eastAsia="Arial" w:hAnsi="Arial" w:cs="Arial"/>
          <w:color w:val="000000"/>
          <w:sz w:val="20"/>
          <w:szCs w:val="20"/>
        </w:rPr>
        <w:t>Lei nº 14.133/2021</w:t>
      </w:r>
      <w:r w:rsidR="003B2EDC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BC00D3">
        <w:rPr>
          <w:rFonts w:ascii="Arial" w:eastAsia="Arial" w:hAnsi="Arial" w:cs="Arial"/>
          <w:color w:val="000000"/>
          <w:sz w:val="20"/>
          <w:szCs w:val="20"/>
        </w:rPr>
        <w:t>Lei Estadual nº 14.634/2023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7D4AFE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z w:val="20"/>
          <w:szCs w:val="20"/>
        </w:rPr>
        <w:t>em conformidade com</w:t>
      </w:r>
      <w:r w:rsidRPr="007D4AFE">
        <w:rPr>
          <w:rFonts w:ascii="Arial" w:eastAsia="Arial" w:hAnsi="Arial" w:cs="Arial"/>
          <w:color w:val="000000"/>
          <w:sz w:val="20"/>
          <w:szCs w:val="20"/>
        </w:rPr>
        <w:t xml:space="preserve"> o Edital nº </w:t>
      </w:r>
      <w:r w:rsidR="00487BDD">
        <w:rPr>
          <w:rFonts w:ascii="Arial" w:eastAsia="Arial" w:hAnsi="Arial" w:cs="Arial"/>
          <w:color w:val="000000"/>
          <w:sz w:val="20"/>
          <w:szCs w:val="20"/>
        </w:rPr>
        <w:t>005</w:t>
      </w:r>
      <w:r w:rsidRPr="007D4AFE">
        <w:rPr>
          <w:rFonts w:ascii="Arial" w:eastAsia="Arial" w:hAnsi="Arial" w:cs="Arial"/>
          <w:color w:val="000000"/>
          <w:sz w:val="20"/>
          <w:szCs w:val="20"/>
        </w:rPr>
        <w:t xml:space="preserve">/2024 </w:t>
      </w:r>
      <w:r>
        <w:rPr>
          <w:rFonts w:ascii="Arial" w:eastAsia="Arial" w:hAnsi="Arial" w:cs="Arial"/>
          <w:color w:val="000000"/>
          <w:sz w:val="20"/>
          <w:szCs w:val="20"/>
        </w:rPr>
        <w:t>Circulações</w:t>
      </w:r>
      <w:r w:rsidRPr="007D4AFE">
        <w:rPr>
          <w:rFonts w:ascii="Arial" w:eastAsia="Arial" w:hAnsi="Arial" w:cs="Arial"/>
          <w:color w:val="000000"/>
          <w:sz w:val="20"/>
          <w:szCs w:val="20"/>
        </w:rPr>
        <w:t xml:space="preserve"> Literária</w:t>
      </w:r>
      <w:r>
        <w:rPr>
          <w:rFonts w:ascii="Arial" w:eastAsia="Arial" w:hAnsi="Arial" w:cs="Arial"/>
          <w:color w:val="000000"/>
          <w:sz w:val="20"/>
          <w:szCs w:val="20"/>
        </w:rPr>
        <w:t>s da Bahia, mediante as cláusulas e condições abaixo discriminadas:</w:t>
      </w:r>
    </w:p>
    <w:p w14:paraId="6C0DD96E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A5B3969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CLÁUSULA PRIMEIRA - DADOS DO PROJETO, VALOR, VIGÊNCIA E DOTAÇÃO ORÇAMENTÁRIA</w:t>
      </w:r>
    </w:p>
    <w:p w14:paraId="48B65313" w14:textId="12F5CF7C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9"/>
          <w:sz w:val="20"/>
          <w:szCs w:val="20"/>
        </w:rPr>
      </w:pPr>
      <w:r>
        <w:rPr>
          <w:rFonts w:ascii="Arial" w:eastAsia="Arial" w:hAnsi="Arial" w:cs="Arial"/>
          <w:color w:val="000009"/>
          <w:sz w:val="20"/>
          <w:szCs w:val="20"/>
        </w:rPr>
        <w:t>O presente termo se refere ao seguinte edital, projeto, valor, vigência e dotação orçamentária.</w:t>
      </w:r>
    </w:p>
    <w:p w14:paraId="159DE941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tbl>
      <w:tblPr>
        <w:tblW w:w="8838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5852"/>
      </w:tblGrid>
      <w:tr w:rsidR="00C63CA1" w14:paraId="1EADC649" w14:textId="77777777" w:rsidTr="00BE565B">
        <w:trPr>
          <w:cantSplit/>
          <w:trHeight w:val="500"/>
          <w:tblHeader/>
        </w:trPr>
        <w:tc>
          <w:tcPr>
            <w:tcW w:w="29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A24EC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40" w:line="281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EDITAL</w:t>
            </w:r>
          </w:p>
        </w:tc>
        <w:tc>
          <w:tcPr>
            <w:tcW w:w="58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E37686C" w14:textId="73F07905" w:rsidR="00C63CA1" w:rsidRDefault="00C63CA1" w:rsidP="00487BD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81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4AF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Edital nº </w:t>
            </w:r>
            <w:r w:rsidR="00487BDD">
              <w:rPr>
                <w:rFonts w:ascii="Arial" w:eastAsia="Arial" w:hAnsi="Arial" w:cs="Arial"/>
                <w:color w:val="000000"/>
                <w:sz w:val="20"/>
                <w:szCs w:val="20"/>
              </w:rPr>
              <w:t>005</w:t>
            </w:r>
            <w:r w:rsidRPr="007D4AF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/2024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Circulações</w:t>
            </w:r>
            <w:r w:rsidRPr="007D4AF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Literária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 da Bahia</w:t>
            </w:r>
          </w:p>
        </w:tc>
      </w:tr>
      <w:tr w:rsidR="00C63CA1" w14:paraId="16A50BC7" w14:textId="77777777" w:rsidTr="00BE565B">
        <w:trPr>
          <w:cantSplit/>
          <w:trHeight w:val="500"/>
          <w:tblHeader/>
        </w:trPr>
        <w:tc>
          <w:tcPr>
            <w:tcW w:w="29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AA33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85" w:lineRule="auto"/>
              <w:ind w:hanging="2"/>
              <w:jc w:val="both"/>
              <w:rPr>
                <w:rFonts w:ascii="Arial" w:eastAsia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PROJETO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43A2B8A" w14:textId="52C1035C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5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3CA1" w14:paraId="6BDECCDB" w14:textId="77777777" w:rsidTr="00BE565B">
        <w:trPr>
          <w:cantSplit/>
          <w:trHeight w:val="485"/>
          <w:tblHeader/>
        </w:trPr>
        <w:tc>
          <w:tcPr>
            <w:tcW w:w="29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17F13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2" w:lineRule="auto"/>
              <w:ind w:hanging="2"/>
              <w:jc w:val="both"/>
              <w:rPr>
                <w:rFonts w:ascii="Arial" w:eastAsia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VALOR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E34D512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2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POR EXTENSO</w:t>
            </w:r>
          </w:p>
        </w:tc>
      </w:tr>
      <w:tr w:rsidR="00C63CA1" w14:paraId="368EAE7F" w14:textId="77777777" w:rsidTr="00BE565B">
        <w:trPr>
          <w:cantSplit/>
          <w:trHeight w:val="485"/>
          <w:tblHeader/>
        </w:trPr>
        <w:tc>
          <w:tcPr>
            <w:tcW w:w="29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5EC09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68" w:lineRule="auto"/>
              <w:ind w:hanging="2"/>
              <w:jc w:val="both"/>
              <w:rPr>
                <w:rFonts w:ascii="Arial" w:eastAsia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VIGÊNCIA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1D067D" w14:textId="1972B91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3CA1" w14:paraId="4BAE43AF" w14:textId="77777777" w:rsidTr="00BE565B">
        <w:trPr>
          <w:cantSplit/>
          <w:trHeight w:val="755"/>
          <w:tblHeader/>
        </w:trPr>
        <w:tc>
          <w:tcPr>
            <w:tcW w:w="29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903BF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40" w:line="282" w:lineRule="auto"/>
              <w:ind w:hanging="2"/>
              <w:jc w:val="both"/>
              <w:rPr>
                <w:rFonts w:ascii="Arial" w:eastAsia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DOTAÇÃO ORÇAMENTÁRIA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A18669" w14:textId="2E5AFB09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82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63CA1" w14:paraId="41342EC9" w14:textId="77777777" w:rsidTr="00BE565B">
        <w:trPr>
          <w:cantSplit/>
          <w:trHeight w:val="485"/>
          <w:tblHeader/>
        </w:trPr>
        <w:tc>
          <w:tcPr>
            <w:tcW w:w="29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76CBC" w14:textId="77777777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2" w:lineRule="auto"/>
              <w:ind w:hanging="2"/>
              <w:jc w:val="both"/>
              <w:rPr>
                <w:rFonts w:ascii="Arial" w:eastAsia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FISCAL DO PROJETO (Com matrícula)</w:t>
            </w:r>
          </w:p>
        </w:tc>
        <w:tc>
          <w:tcPr>
            <w:tcW w:w="58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C3522B" w14:textId="41F86F92" w:rsidR="00C63CA1" w:rsidRDefault="00C63CA1" w:rsidP="00BE565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72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7224D98" w14:textId="77777777" w:rsidR="00395357" w:rsidRDefault="00395357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795D3BD" w14:textId="77777777" w:rsidR="00395357" w:rsidRDefault="00395357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5935390" w14:textId="7A07C823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CLÁUSULA SEGUNDA – DA FUNDAMENTAÇÃO LEGAL</w:t>
      </w:r>
    </w:p>
    <w:p w14:paraId="5FF9BB70" w14:textId="291FC011" w:rsidR="00C63CA1" w:rsidRDefault="00C63CA1" w:rsidP="00C63CA1">
      <w:pPr>
        <w:pStyle w:val="Normal1"/>
        <w:spacing w:after="100"/>
        <w:ind w:left="1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Este Termo de Execução Cultural é instrumento da modalidade de fomento à execução de ações culturais de que trata o inciso I do art. 8 do Decreto 11.453/2023, celebrado com a/o agente cultural </w:t>
      </w:r>
      <w:proofErr w:type="gramStart"/>
      <w:r>
        <w:rPr>
          <w:rFonts w:ascii="Arial" w:eastAsia="Arial" w:hAnsi="Arial" w:cs="Arial"/>
          <w:sz w:val="20"/>
          <w:szCs w:val="20"/>
        </w:rPr>
        <w:t>selecionad</w:t>
      </w:r>
      <w:r w:rsidR="0002539E">
        <w:rPr>
          <w:rFonts w:ascii="Arial" w:eastAsia="Arial" w:hAnsi="Arial" w:cs="Arial"/>
          <w:sz w:val="20"/>
          <w:szCs w:val="20"/>
        </w:rPr>
        <w:t>a(</w:t>
      </w:r>
      <w:proofErr w:type="gramEnd"/>
      <w:r>
        <w:rPr>
          <w:rFonts w:ascii="Arial" w:eastAsia="Arial" w:hAnsi="Arial" w:cs="Arial"/>
          <w:sz w:val="20"/>
          <w:szCs w:val="20"/>
        </w:rPr>
        <w:t>o</w:t>
      </w:r>
      <w:r w:rsidR="0002539E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nos termos </w:t>
      </w:r>
      <w:r w:rsidR="008B4D51"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 xml:space="preserve"> D</w:t>
      </w:r>
      <w:r w:rsidR="008B4D51">
        <w:rPr>
          <w:rFonts w:ascii="Arial" w:eastAsia="Arial" w:hAnsi="Arial" w:cs="Arial"/>
          <w:sz w:val="20"/>
          <w:szCs w:val="20"/>
        </w:rPr>
        <w:t>ecreto</w:t>
      </w:r>
      <w:r>
        <w:rPr>
          <w:rFonts w:ascii="Arial" w:eastAsia="Arial" w:hAnsi="Arial" w:cs="Arial"/>
          <w:sz w:val="20"/>
          <w:szCs w:val="20"/>
        </w:rPr>
        <w:t xml:space="preserve"> 11.453/2023 (DECRETO DE FOMENTO)</w:t>
      </w:r>
      <w:r w:rsidR="003B2EDC">
        <w:rPr>
          <w:rFonts w:ascii="Arial" w:eastAsia="Arial" w:hAnsi="Arial" w:cs="Arial"/>
          <w:sz w:val="20"/>
          <w:szCs w:val="20"/>
        </w:rPr>
        <w:t xml:space="preserve">, </w:t>
      </w:r>
      <w:r w:rsidR="008B4D51">
        <w:rPr>
          <w:rFonts w:ascii="Arial" w:eastAsia="Arial" w:hAnsi="Arial" w:cs="Arial"/>
          <w:color w:val="000000"/>
          <w:sz w:val="20"/>
          <w:szCs w:val="20"/>
        </w:rPr>
        <w:t>na Lei</w:t>
      </w:r>
      <w:r w:rsidRPr="007D4AFE">
        <w:rPr>
          <w:rFonts w:ascii="Arial" w:eastAsia="Arial" w:hAnsi="Arial" w:cs="Arial"/>
          <w:color w:val="000000"/>
          <w:sz w:val="20"/>
          <w:szCs w:val="20"/>
        </w:rPr>
        <w:t xml:space="preserve"> nº 14.133/2021</w:t>
      </w:r>
      <w:r w:rsidR="0002539E">
        <w:rPr>
          <w:rFonts w:ascii="Arial" w:eastAsia="Arial" w:hAnsi="Arial" w:cs="Arial"/>
          <w:color w:val="000000"/>
          <w:sz w:val="20"/>
          <w:szCs w:val="20"/>
        </w:rPr>
        <w:t xml:space="preserve"> e</w:t>
      </w:r>
      <w:r w:rsidR="008B4D51">
        <w:rPr>
          <w:rFonts w:ascii="Arial" w:eastAsia="Arial" w:hAnsi="Arial" w:cs="Arial"/>
          <w:color w:val="000000"/>
          <w:sz w:val="20"/>
          <w:szCs w:val="20"/>
        </w:rPr>
        <w:t xml:space="preserve"> na</w:t>
      </w:r>
      <w:r w:rsidR="0002539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02539E" w:rsidRPr="0002539E">
        <w:rPr>
          <w:rFonts w:ascii="Arial" w:eastAsia="Arial" w:hAnsi="Arial" w:cs="Arial"/>
          <w:color w:val="000000"/>
          <w:sz w:val="20"/>
          <w:szCs w:val="20"/>
        </w:rPr>
        <w:t>Lei Estadual nº 14.634/2023</w:t>
      </w:r>
      <w:r>
        <w:rPr>
          <w:rFonts w:ascii="Arial" w:eastAsia="Arial" w:hAnsi="Arial" w:cs="Arial"/>
          <w:sz w:val="20"/>
          <w:szCs w:val="20"/>
        </w:rPr>
        <w:t>.</w:t>
      </w:r>
    </w:p>
    <w:p w14:paraId="3E586DB1" w14:textId="77777777" w:rsidR="00395357" w:rsidRDefault="00395357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A98A8C2" w14:textId="35C0BE7C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CLÁUSULA TERCEIRA - DO OBJETO</w:t>
      </w:r>
    </w:p>
    <w:p w14:paraId="1D8ED1A0" w14:textId="0C139201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00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Este Termo de Execução Cultural tem por objeto a concessão de apoio financeiro ao projeto cultural [INDICAR NOME DO PROJETO], contemplado no Edital </w:t>
      </w:r>
      <w:r w:rsidR="00487BDD">
        <w:rPr>
          <w:rFonts w:ascii="Arial" w:eastAsia="Arial" w:hAnsi="Arial" w:cs="Arial"/>
          <w:color w:val="000000"/>
          <w:sz w:val="20"/>
          <w:szCs w:val="20"/>
        </w:rPr>
        <w:t xml:space="preserve">005/2024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Circulações Literárias da Bahia conforme processo administrativo nº [INDICAR NÚMERO DO PROCESSO], na forma </w:t>
      </w:r>
      <w:r w:rsidR="005B31DC">
        <w:rPr>
          <w:rFonts w:ascii="Arial" w:eastAsia="Arial" w:hAnsi="Arial" w:cs="Arial"/>
          <w:color w:val="000000"/>
          <w:sz w:val="20"/>
          <w:szCs w:val="20"/>
        </w:rPr>
        <w:t>da proposta selecionada em anexo.</w:t>
      </w:r>
    </w:p>
    <w:p w14:paraId="68C54F85" w14:textId="77777777" w:rsidR="00395357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B0CB4FB" w14:textId="305C8775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lastRenderedPageBreak/>
        <w:t>CLÁUSULA QUARTA - DAS OBRIGAÇÕES DAS PARTES</w:t>
      </w:r>
    </w:p>
    <w:p w14:paraId="0187AA19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Para a consecução dos objetivos deste TERMO DE EXECUÇÃO CULTURAL – TEC, assumem as partes as seguintes obrigações:</w:t>
      </w:r>
    </w:p>
    <w:p w14:paraId="4C953B4D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I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– DA FUNCEB</w:t>
      </w:r>
    </w:p>
    <w:p w14:paraId="1410D7FC" w14:textId="7B79A69E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ind w:right="30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a) depositar, na conta bancária informada pelo PROPONENTE</w:t>
      </w:r>
      <w:r w:rsidR="008C28E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C28E3" w:rsidRPr="008C28E3">
        <w:rPr>
          <w:rFonts w:ascii="Arial" w:eastAsia="Arial" w:hAnsi="Arial" w:cs="Arial"/>
          <w:color w:val="000000"/>
          <w:sz w:val="20"/>
          <w:szCs w:val="20"/>
        </w:rPr>
        <w:t>(conta corrente específica para a gestão do recurso)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os recursos financeiros previstos para a execução do projeto SELECIONADO, no valor mencionado na </w:t>
      </w:r>
      <w:r>
        <w:rPr>
          <w:rFonts w:ascii="Arial" w:eastAsia="Arial" w:hAnsi="Arial" w:cs="Arial"/>
          <w:sz w:val="20"/>
          <w:szCs w:val="20"/>
        </w:rPr>
        <w:t>CLÁUSULA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PRIMEIRA;</w:t>
      </w:r>
    </w:p>
    <w:p w14:paraId="653AA9C6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right="30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68FF8DC" w14:textId="77777777" w:rsidR="00C63CA1" w:rsidRDefault="00C63CA1" w:rsidP="00C63CA1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b) analisar e emitir parecer sobre o relatório apresentado </w:t>
      </w:r>
      <w:proofErr w:type="gramStart"/>
      <w:r>
        <w:rPr>
          <w:rFonts w:ascii="Arial" w:eastAsia="Arial" w:hAnsi="Arial" w:cs="Arial"/>
          <w:sz w:val="20"/>
          <w:szCs w:val="20"/>
        </w:rPr>
        <w:t>pela(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o) PROPONENTE; </w:t>
      </w:r>
    </w:p>
    <w:p w14:paraId="2C4AC0ED" w14:textId="77777777" w:rsidR="00C63CA1" w:rsidRDefault="00C63CA1" w:rsidP="00C63CA1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14:paraId="4AD815FE" w14:textId="77777777" w:rsidR="00C63CA1" w:rsidRDefault="00C63CA1" w:rsidP="00C63CA1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c) zelar pelo fiel cumprimento deste termo de execução cultural; </w:t>
      </w:r>
    </w:p>
    <w:p w14:paraId="5ED09F91" w14:textId="77777777" w:rsidR="00C63CA1" w:rsidRDefault="00C63CA1" w:rsidP="00C63CA1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14:paraId="048665E8" w14:textId="77777777" w:rsidR="00C63CA1" w:rsidRDefault="00C63CA1" w:rsidP="00C63CA1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d) adotar medidas saneadoras e corretivas quando houver inadimplemento;</w:t>
      </w:r>
    </w:p>
    <w:p w14:paraId="33001BCC" w14:textId="77777777" w:rsidR="00C63CA1" w:rsidRDefault="00C63CA1" w:rsidP="00C63CA1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14:paraId="26372286" w14:textId="77777777" w:rsidR="00C63CA1" w:rsidRDefault="00C63CA1" w:rsidP="00C63CA1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e) monitorar o cumprimento </w:t>
      </w:r>
      <w:proofErr w:type="gramStart"/>
      <w:r>
        <w:rPr>
          <w:rFonts w:ascii="Arial" w:eastAsia="Arial" w:hAnsi="Arial" w:cs="Arial"/>
          <w:sz w:val="20"/>
          <w:szCs w:val="20"/>
        </w:rPr>
        <w:t>pela(</w:t>
      </w:r>
      <w:proofErr w:type="gramEnd"/>
      <w:r>
        <w:rPr>
          <w:rFonts w:ascii="Arial" w:eastAsia="Arial" w:hAnsi="Arial" w:cs="Arial"/>
          <w:sz w:val="20"/>
          <w:szCs w:val="20"/>
        </w:rPr>
        <w:t>o) PROPONENTE das obrigações previstas na CLÁUSULA QUARTA, item II – DO PROPONENTE.</w:t>
      </w:r>
    </w:p>
    <w:p w14:paraId="2C34381C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A59644F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f)  analisar os documentos enviados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pela(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o) PROPONENTE para prestação de contas, quando pertinente;</w:t>
      </w:r>
    </w:p>
    <w:p w14:paraId="026A1840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0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g) analisar as propostas de alterações do projeto cujo escopo ultrapasse 20% (vinte por cento) do plano original, desde que apresentadas previamente e por e</w:t>
      </w:r>
      <w:r w:rsidR="0032430F">
        <w:rPr>
          <w:rFonts w:ascii="Arial" w:eastAsia="Arial" w:hAnsi="Arial" w:cs="Arial"/>
          <w:color w:val="000000"/>
          <w:sz w:val="20"/>
          <w:szCs w:val="20"/>
        </w:rPr>
        <w:t>scrito, no prazo máximo de até 6</w:t>
      </w:r>
      <w:r>
        <w:rPr>
          <w:rFonts w:ascii="Arial" w:eastAsia="Arial" w:hAnsi="Arial" w:cs="Arial"/>
          <w:color w:val="000000"/>
          <w:sz w:val="20"/>
          <w:szCs w:val="20"/>
        </w:rPr>
        <w:t>0 dias antes da data prevista para encerramento de vigência do Termo, acompanhadas de justificativa e que não impliquem na alteração do objeto fomentado;</w:t>
      </w:r>
    </w:p>
    <w:p w14:paraId="3B30F1CB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h) realizar o monitoramento e avaliação da parceria fomentada, podendo, a qualquer tempo, solicitar informações e esclarecimentos acerca do seu andamento.</w:t>
      </w:r>
    </w:p>
    <w:p w14:paraId="5FB8C878" w14:textId="13464606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i) </w:t>
      </w:r>
      <w:r w:rsidRPr="009747EE">
        <w:rPr>
          <w:rFonts w:ascii="Arial" w:eastAsia="Arial" w:hAnsi="Arial" w:cs="Arial"/>
          <w:color w:val="000000"/>
          <w:sz w:val="20"/>
          <w:szCs w:val="20"/>
        </w:rPr>
        <w:t xml:space="preserve">divulgar o objeto do projeto de trabalho cultural selecionado no seu sítio oficial na internet como execução do </w:t>
      </w:r>
      <w:r w:rsidR="0049551B" w:rsidRPr="009747EE">
        <w:rPr>
          <w:rFonts w:ascii="Arial" w:eastAsia="Arial" w:hAnsi="Arial" w:cs="Arial"/>
          <w:color w:val="000000"/>
          <w:sz w:val="20"/>
          <w:szCs w:val="20"/>
        </w:rPr>
        <w:t>Edital</w:t>
      </w:r>
      <w:r w:rsidR="0049551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87BDD">
        <w:rPr>
          <w:rFonts w:ascii="Arial" w:eastAsia="Arial" w:hAnsi="Arial" w:cs="Arial"/>
          <w:color w:val="000000"/>
          <w:sz w:val="20"/>
          <w:szCs w:val="20"/>
        </w:rPr>
        <w:t>005</w:t>
      </w:r>
      <w:r w:rsidR="0049551B">
        <w:rPr>
          <w:rFonts w:ascii="Arial" w:eastAsia="Arial" w:hAnsi="Arial" w:cs="Arial"/>
          <w:color w:val="000000"/>
          <w:sz w:val="20"/>
          <w:szCs w:val="20"/>
        </w:rPr>
        <w:t>/202</w:t>
      </w:r>
      <w:r w:rsidR="00487BDD">
        <w:rPr>
          <w:rFonts w:ascii="Arial" w:eastAsia="Arial" w:hAnsi="Arial" w:cs="Arial"/>
          <w:color w:val="000000"/>
          <w:sz w:val="20"/>
          <w:szCs w:val="20"/>
        </w:rPr>
        <w:t>4</w:t>
      </w:r>
      <w:r w:rsidR="0049551B" w:rsidRPr="009747E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Circulações</w:t>
      </w:r>
      <w:r w:rsidRPr="009747EE">
        <w:rPr>
          <w:rFonts w:ascii="Arial" w:eastAsia="Arial" w:hAnsi="Arial" w:cs="Arial"/>
          <w:color w:val="000000"/>
          <w:sz w:val="20"/>
          <w:szCs w:val="20"/>
        </w:rPr>
        <w:t xml:space="preserve"> Literária</w:t>
      </w:r>
      <w:r>
        <w:rPr>
          <w:rFonts w:ascii="Arial" w:eastAsia="Arial" w:hAnsi="Arial" w:cs="Arial"/>
          <w:color w:val="000000"/>
          <w:sz w:val="20"/>
          <w:szCs w:val="20"/>
        </w:rPr>
        <w:t>s da Bahia</w:t>
      </w:r>
      <w:r w:rsidRPr="009747EE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4EEF9EA0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j) </w:t>
      </w:r>
      <w:r w:rsidRPr="00EF7178">
        <w:rPr>
          <w:rFonts w:ascii="Arial" w:eastAsia="Arial" w:hAnsi="Arial" w:cs="Arial"/>
          <w:color w:val="000000"/>
          <w:sz w:val="20"/>
          <w:szCs w:val="20"/>
        </w:rPr>
        <w:t>avaliar e aprovar todo o material de divulgação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projeto contemplado</w:t>
      </w:r>
      <w:r w:rsidRPr="00EF7178">
        <w:rPr>
          <w:rFonts w:ascii="Arial" w:eastAsia="Arial" w:hAnsi="Arial" w:cs="Arial"/>
          <w:color w:val="000000"/>
          <w:sz w:val="20"/>
          <w:szCs w:val="20"/>
        </w:rPr>
        <w:t>, antes da sua veiculação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59A543B4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l) </w:t>
      </w:r>
      <w:r w:rsidRPr="00EF7178">
        <w:rPr>
          <w:rFonts w:ascii="Arial" w:eastAsia="Arial" w:hAnsi="Arial" w:cs="Arial"/>
          <w:color w:val="000000"/>
          <w:sz w:val="20"/>
          <w:szCs w:val="20"/>
        </w:rPr>
        <w:t>não utilizar os dados informados pelos proponentes para quaisquer outros fins que não o cadastramento da inscrição e processos relativos ao Edital, conforme preconiza a Lei n° 13.709, de 2019, que dispõe sob</w:t>
      </w:r>
      <w:r>
        <w:rPr>
          <w:rFonts w:ascii="Arial" w:eastAsia="Arial" w:hAnsi="Arial" w:cs="Arial"/>
          <w:color w:val="000000"/>
          <w:sz w:val="20"/>
          <w:szCs w:val="20"/>
        </w:rPr>
        <w:t>re a proteção de dados pessoais;</w:t>
      </w:r>
    </w:p>
    <w:p w14:paraId="34233997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m) </w:t>
      </w:r>
      <w:r w:rsidRPr="00EF7178">
        <w:rPr>
          <w:rFonts w:ascii="Arial" w:eastAsia="Arial" w:hAnsi="Arial" w:cs="Arial"/>
          <w:color w:val="000000"/>
          <w:sz w:val="20"/>
          <w:szCs w:val="20"/>
        </w:rPr>
        <w:t xml:space="preserve">usar os objetos oriundos das execuções entregues apenas em ações com fins de divulgação, de prestação de contas e de interesse público através de atividades de difusão artístico-cultural e/ou socioeducativa, sem exclusividade de uso e não excluindo o direito do autor de dar continuidade à obra, realizando produções, adaptações, montagens, licenciamentos e suas derivações.   </w:t>
      </w:r>
    </w:p>
    <w:p w14:paraId="46653098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3060FC9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II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– DO PROPONENTE</w:t>
      </w:r>
    </w:p>
    <w:p w14:paraId="0A986053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a) exe</w:t>
      </w:r>
      <w:r w:rsidR="0049551B">
        <w:rPr>
          <w:rFonts w:ascii="Arial" w:eastAsia="Arial" w:hAnsi="Arial" w:cs="Arial"/>
          <w:color w:val="000000"/>
          <w:sz w:val="20"/>
          <w:szCs w:val="20"/>
        </w:rPr>
        <w:t>cutar o projeto de acordo com as especificações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aprovada</w:t>
      </w:r>
      <w:r w:rsidR="0049551B"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12B3FC83" w14:textId="07EBD3C1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b) apresentar dados bancários </w:t>
      </w:r>
      <w:r w:rsidRPr="005E64D4">
        <w:rPr>
          <w:rFonts w:ascii="Arial" w:eastAsia="Arial" w:hAnsi="Arial" w:cs="Arial"/>
          <w:color w:val="000000"/>
          <w:sz w:val="20"/>
          <w:szCs w:val="20"/>
        </w:rPr>
        <w:t>de conta corrente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E64D4">
        <w:rPr>
          <w:rFonts w:ascii="Arial" w:eastAsia="Arial" w:hAnsi="Arial" w:cs="Arial"/>
          <w:color w:val="000000"/>
          <w:sz w:val="20"/>
          <w:szCs w:val="20"/>
        </w:rPr>
        <w:t xml:space="preserve">específica para a gestão do recurso </w:t>
      </w:r>
      <w:r>
        <w:rPr>
          <w:rFonts w:ascii="Arial" w:eastAsia="Arial" w:hAnsi="Arial" w:cs="Arial"/>
          <w:color w:val="000000"/>
          <w:sz w:val="20"/>
          <w:szCs w:val="20"/>
        </w:rPr>
        <w:t>para que a FUNCEB efetue o depósito dos recursos, a ser utilizada unicamente para consecução do objeto deste Termo, em conformidade com a proposta selecionada;</w:t>
      </w:r>
    </w:p>
    <w:p w14:paraId="1DEAF573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c) responsabilizar-se por eventuais danos, de quaisquer espécies, nos casos de negligência, imperícia ou imprudência, obrigando-se a arcar com todos os ônus decorrentes;</w:t>
      </w:r>
    </w:p>
    <w:p w14:paraId="59D6F7AB" w14:textId="35F9010B" w:rsidR="0049551B" w:rsidRDefault="0049551B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d) realizar a prestação de contas do objeto e financeira quando solicitada, conforme previsto no edital </w:t>
      </w:r>
      <w:r w:rsidR="00487BDD">
        <w:rPr>
          <w:rFonts w:ascii="Arial" w:eastAsia="Arial" w:hAnsi="Arial" w:cs="Arial"/>
          <w:color w:val="000000"/>
          <w:sz w:val="20"/>
          <w:szCs w:val="20"/>
        </w:rPr>
        <w:t>005</w:t>
      </w:r>
      <w:r>
        <w:rPr>
          <w:rFonts w:ascii="Arial" w:eastAsia="Arial" w:hAnsi="Arial" w:cs="Arial"/>
          <w:color w:val="000000"/>
          <w:sz w:val="20"/>
          <w:szCs w:val="20"/>
        </w:rPr>
        <w:t>/202</w:t>
      </w:r>
      <w:r w:rsidR="00487BDD">
        <w:rPr>
          <w:rFonts w:ascii="Arial" w:eastAsia="Arial" w:hAnsi="Arial" w:cs="Arial"/>
          <w:color w:val="000000"/>
          <w:sz w:val="20"/>
          <w:szCs w:val="20"/>
        </w:rPr>
        <w:t>4</w:t>
      </w:r>
      <w:r w:rsidRPr="009747E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Circulações</w:t>
      </w:r>
      <w:r w:rsidRPr="009747EE">
        <w:rPr>
          <w:rFonts w:ascii="Arial" w:eastAsia="Arial" w:hAnsi="Arial" w:cs="Arial"/>
          <w:color w:val="000000"/>
          <w:sz w:val="20"/>
          <w:szCs w:val="20"/>
        </w:rPr>
        <w:t xml:space="preserve"> Literária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da Bahia, no </w:t>
      </w:r>
      <w:r w:rsidRPr="0049551B">
        <w:rPr>
          <w:rFonts w:ascii="Arial" w:eastAsia="Arial" w:hAnsi="Arial" w:cs="Arial"/>
          <w:color w:val="000000"/>
          <w:sz w:val="20"/>
          <w:szCs w:val="20"/>
        </w:rPr>
        <w:t>Decreto 11.453/2023</w:t>
      </w:r>
      <w:r w:rsidR="003B2EDC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49551B">
        <w:rPr>
          <w:rFonts w:ascii="Arial" w:eastAsia="Arial" w:hAnsi="Arial" w:cs="Arial"/>
          <w:color w:val="000000"/>
          <w:sz w:val="20"/>
          <w:szCs w:val="20"/>
        </w:rPr>
        <w:t>na Lei nº 14.133/2021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 neste instrumento.</w:t>
      </w:r>
    </w:p>
    <w:p w14:paraId="26E8527C" w14:textId="77777777" w:rsidR="00C63CA1" w:rsidRDefault="00C63CA1" w:rsidP="00C63CA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e) </w:t>
      </w:r>
      <w:r w:rsidRPr="00DA07E4">
        <w:rPr>
          <w:rFonts w:ascii="Arial" w:eastAsia="Arial" w:hAnsi="Arial" w:cs="Arial"/>
          <w:color w:val="000000"/>
          <w:sz w:val="20"/>
          <w:szCs w:val="20"/>
        </w:rPr>
        <w:t>incluir em todo material de divulgação as marcas da Fundação Cultural do Estado da Bahia e da Secretaria de Cultura do Governo do Estado da Bahia, com prévia aprovação da FUNCEB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39B12016" w14:textId="77777777" w:rsidR="00F64D85" w:rsidRDefault="00F64D85" w:rsidP="00F64D85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0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f) garantir os meios e as condições necessárias para que os técnicos da FUNCEB e os auditores de controle interno do Poder Executivo estadual tenham livre acesso a todos os atos e fatos relacionados direta ou indiretamente ao instrumento pactuado, quando em missão de fiscalização ou auditoria, prestando todas e quaisquer informações solicitadas;</w:t>
      </w:r>
    </w:p>
    <w:p w14:paraId="5B28B8F1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g) utilizar os recursos recebidos exclusivamente para a realização do projeto selecionado em conformidade com a legislação aplicável e o Edital;</w:t>
      </w:r>
    </w:p>
    <w:p w14:paraId="444BE44B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h) apresentar os relatórios e informações exigidos pela FUNCEB para fins de monitoramento e acompanhamento do projeto, bem como responder eventuais diligências.</w:t>
      </w:r>
    </w:p>
    <w:p w14:paraId="2E81FCEB" w14:textId="7FFB1D05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i) enviar, através do endereço eletrônico </w:t>
      </w:r>
      <w:r w:rsidR="00B56DBA" w:rsidRPr="00B56DBA">
        <w:rPr>
          <w:rFonts w:ascii="Arial" w:eastAsia="Arial" w:hAnsi="Arial" w:cs="Arial"/>
          <w:color w:val="000000"/>
          <w:sz w:val="20"/>
          <w:szCs w:val="20"/>
        </w:rPr>
        <w:t>literatura.</w:t>
      </w:r>
      <w:r w:rsidR="00587009">
        <w:rPr>
          <w:rFonts w:ascii="Arial" w:eastAsia="Arial" w:hAnsi="Arial" w:cs="Arial"/>
          <w:color w:val="000000"/>
          <w:sz w:val="20"/>
          <w:szCs w:val="20"/>
        </w:rPr>
        <w:t>funceb</w:t>
      </w:r>
      <w:r w:rsidR="00B56DBA" w:rsidRPr="00B56DBA">
        <w:rPr>
          <w:rFonts w:ascii="Arial" w:eastAsia="Arial" w:hAnsi="Arial" w:cs="Arial"/>
          <w:color w:val="000000"/>
          <w:sz w:val="20"/>
          <w:szCs w:val="20"/>
        </w:rPr>
        <w:t>@funceb.ba.gov.br</w:t>
      </w:r>
      <w:r>
        <w:rPr>
          <w:rFonts w:ascii="Arial" w:eastAsia="Arial" w:hAnsi="Arial" w:cs="Arial"/>
          <w:color w:val="000000"/>
          <w:sz w:val="20"/>
          <w:szCs w:val="20"/>
        </w:rPr>
        <w:t>, quando forem necessárias, as solicitações de alterações do projeto, no prazo máximo de até 90 dias antes da data prevista para encerramento de vigência do Termo, acompanhadas de justificativa e que não impliquem na alteração do objeto fomentado;</w:t>
      </w:r>
    </w:p>
    <w:p w14:paraId="4BD09DE2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j) comprometer-se, caso seja solicitado pela FUNCEB, a apresentar Relatório de Execução Financeira, além do extrato da conta bancária, para que seja visto o nexo financeiro entre as despesas realizadas e o objeto pactuado com a FUNCEB;</w:t>
      </w:r>
    </w:p>
    <w:p w14:paraId="1D45D121" w14:textId="497AEE44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0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k) </w:t>
      </w:r>
      <w:r w:rsidRPr="00985C7B">
        <w:rPr>
          <w:rFonts w:ascii="Arial" w:eastAsia="Arial" w:hAnsi="Arial" w:cs="Arial"/>
          <w:color w:val="000000"/>
          <w:sz w:val="20"/>
          <w:szCs w:val="20"/>
        </w:rPr>
        <w:t>entregar Relatório Final de Execução, obrigatoriamente, em até 30 (trinta) dias após a finalização do período de execução dos projetos, conforme cronograma previsto no Edital</w:t>
      </w:r>
      <w:r w:rsidR="00487BDD">
        <w:rPr>
          <w:rFonts w:ascii="Arial" w:eastAsia="Arial" w:hAnsi="Arial" w:cs="Arial"/>
          <w:color w:val="000000"/>
          <w:sz w:val="20"/>
          <w:szCs w:val="20"/>
        </w:rPr>
        <w:t xml:space="preserve"> 005/2024</w:t>
      </w:r>
      <w:r w:rsidRPr="00985C7B">
        <w:rPr>
          <w:rFonts w:ascii="Arial" w:eastAsia="Arial" w:hAnsi="Arial" w:cs="Arial"/>
          <w:color w:val="000000"/>
          <w:sz w:val="20"/>
          <w:szCs w:val="20"/>
        </w:rPr>
        <w:t xml:space="preserve"> Circulações Literárias da Bahia, com informações e registros que 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omprovem a execução da proposta; </w:t>
      </w:r>
    </w:p>
    <w:p w14:paraId="1A74934A" w14:textId="77777777" w:rsidR="00B56DBA" w:rsidRDefault="00B56DBA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0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fornecer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 FUNCEB todas as informações relativas às ações culturais e os resultados alcançados pelo projeto fomentado;</w:t>
      </w:r>
    </w:p>
    <w:p w14:paraId="05434F7C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2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m) guardar cópia da proposta, documentos e de todos os anexos pelo prazo de 05 anos, contado do fim da vigência do instrumento firmado.</w:t>
      </w:r>
    </w:p>
    <w:p w14:paraId="024CF41C" w14:textId="3BF8FAA3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n) </w:t>
      </w:r>
      <w:r w:rsidRPr="00985C7B">
        <w:rPr>
          <w:rFonts w:ascii="Arial" w:eastAsia="Arial" w:hAnsi="Arial" w:cs="Arial"/>
          <w:color w:val="000000"/>
          <w:sz w:val="20"/>
          <w:szCs w:val="20"/>
        </w:rPr>
        <w:t xml:space="preserve">executar, integralmente, a proposta selecionada, no prazo e nas condições descritas no </w:t>
      </w:r>
      <w:r>
        <w:rPr>
          <w:rFonts w:ascii="Arial" w:eastAsia="Arial" w:hAnsi="Arial" w:cs="Arial"/>
          <w:color w:val="000000"/>
          <w:sz w:val="20"/>
          <w:szCs w:val="20"/>
        </w:rPr>
        <w:t>projeto</w:t>
      </w:r>
      <w:r w:rsidRPr="00985C7B">
        <w:rPr>
          <w:rFonts w:ascii="Arial" w:eastAsia="Arial" w:hAnsi="Arial" w:cs="Arial"/>
          <w:color w:val="000000"/>
          <w:sz w:val="20"/>
          <w:szCs w:val="20"/>
        </w:rPr>
        <w:t xml:space="preserve"> apresentado e aprovado. O não cumprimento desta responsabilidade sujeitará </w:t>
      </w:r>
      <w:proofErr w:type="gramStart"/>
      <w:r w:rsidRPr="00985C7B">
        <w:rPr>
          <w:rFonts w:ascii="Arial" w:eastAsia="Arial" w:hAnsi="Arial" w:cs="Arial"/>
          <w:color w:val="000000"/>
          <w:sz w:val="20"/>
          <w:szCs w:val="20"/>
        </w:rPr>
        <w:t>a(</w:t>
      </w:r>
      <w:proofErr w:type="gramEnd"/>
      <w:r w:rsidRPr="00985C7B">
        <w:rPr>
          <w:rFonts w:ascii="Arial" w:eastAsia="Arial" w:hAnsi="Arial" w:cs="Arial"/>
          <w:color w:val="000000"/>
          <w:sz w:val="20"/>
          <w:szCs w:val="20"/>
        </w:rPr>
        <w:t xml:space="preserve">o) </w:t>
      </w:r>
      <w:r>
        <w:rPr>
          <w:rFonts w:ascii="Arial" w:eastAsia="Arial" w:hAnsi="Arial" w:cs="Arial"/>
          <w:color w:val="000000"/>
          <w:sz w:val="20"/>
          <w:szCs w:val="20"/>
        </w:rPr>
        <w:t>proponente</w:t>
      </w:r>
      <w:r w:rsidRPr="00985C7B">
        <w:rPr>
          <w:rFonts w:ascii="Arial" w:eastAsia="Arial" w:hAnsi="Arial" w:cs="Arial"/>
          <w:color w:val="000000"/>
          <w:sz w:val="20"/>
          <w:szCs w:val="20"/>
        </w:rPr>
        <w:t xml:space="preserve"> às implicações legais, dentre elas a devolução integral do valor recebido devidamente corrigido, a suspensão temporária de participar de novos editais e de concorrer aos mecanismos de apoio da FUNCEB/SECULT, bem como as implicações descritas no </w:t>
      </w:r>
      <w:r>
        <w:rPr>
          <w:rFonts w:ascii="Arial" w:eastAsia="Arial" w:hAnsi="Arial" w:cs="Arial"/>
          <w:color w:val="000000"/>
          <w:sz w:val="20"/>
          <w:szCs w:val="20"/>
        </w:rPr>
        <w:t>art. 34</w:t>
      </w:r>
      <w:r w:rsidRPr="00985C7B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Subs</w:t>
      </w:r>
      <w:r w:rsidRPr="00985C7B">
        <w:rPr>
          <w:rFonts w:ascii="Arial" w:eastAsia="Arial" w:hAnsi="Arial" w:cs="Arial"/>
          <w:color w:val="000000"/>
          <w:sz w:val="20"/>
          <w:szCs w:val="20"/>
        </w:rPr>
        <w:t xml:space="preserve">eção I -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Do termo de execução cultural </w:t>
      </w:r>
      <w:r w:rsidRPr="00985C7B">
        <w:rPr>
          <w:rFonts w:ascii="Arial" w:eastAsia="Arial" w:hAnsi="Arial" w:cs="Arial"/>
          <w:color w:val="000000"/>
          <w:sz w:val="20"/>
          <w:szCs w:val="20"/>
        </w:rPr>
        <w:t>do Decreto 11.453/2023 e demais normas de regência</w:t>
      </w:r>
      <w:r w:rsidR="0088120E">
        <w:rPr>
          <w:rFonts w:ascii="Arial" w:eastAsia="Arial" w:hAnsi="Arial" w:cs="Arial"/>
          <w:color w:val="000000"/>
          <w:sz w:val="20"/>
          <w:szCs w:val="20"/>
        </w:rPr>
        <w:t xml:space="preserve"> deste instrumento</w:t>
      </w:r>
      <w:r w:rsidRPr="00985C7B"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D3D8227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ÚNICO -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FUNCEB não se responsabilizará pelos atos, contratos ou compromissos assumidos de natureza comercial, financeira, trabalhista ou outros realizados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pelas(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os) PROPONENTES selecionadas(os) para fins de execução das atividades previstas na proposta selecionada. </w:t>
      </w:r>
    </w:p>
    <w:p w14:paraId="7FE34087" w14:textId="77777777" w:rsidR="00395357" w:rsidRDefault="00395357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BB703EA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CLÁUSULA QUINTA – DO ACOMPANHAMENTO E FISCALIZAÇÃO</w:t>
      </w:r>
    </w:p>
    <w:p w14:paraId="571DE825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 atividades executadas pelo PROPONENTE, objeto deste termo de execução cultural, serão monitoradas e acompanhadas pelo FISCAL DO PROJETO mencionado na cláusula primeira devidamente designado.</w:t>
      </w:r>
    </w:p>
    <w:p w14:paraId="56DF7774" w14:textId="77777777" w:rsidR="00395357" w:rsidRDefault="00395357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15FBFDD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CLÁUSULA SEXTA – DA VIGÊNCIA E DAS ALTERAÇÕES</w:t>
      </w:r>
    </w:p>
    <w:p w14:paraId="415054C1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prazo de vigência do presente instrumento está disposto na cláusula primeira e terá seu início a partir da data de sua assinatura pela Diretoria Geral desta FUNCEB.</w:t>
      </w:r>
    </w:p>
    <w:p w14:paraId="41D0574A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PRIMEIRO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- A alteração deste termo será formalizada por meio de termo aditivo, solicitado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pela(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o) PROPONENTE, por </w:t>
      </w:r>
      <w:r w:rsidR="001A5FC5">
        <w:rPr>
          <w:rFonts w:ascii="Arial" w:eastAsia="Arial" w:hAnsi="Arial" w:cs="Arial"/>
          <w:color w:val="000000"/>
          <w:sz w:val="20"/>
          <w:szCs w:val="20"/>
        </w:rPr>
        <w:t>escrito no prazo máximo de até 6</w:t>
      </w:r>
      <w:r>
        <w:rPr>
          <w:rFonts w:ascii="Arial" w:eastAsia="Arial" w:hAnsi="Arial" w:cs="Arial"/>
          <w:color w:val="000000"/>
          <w:sz w:val="20"/>
          <w:szCs w:val="20"/>
        </w:rPr>
        <w:t>0 dias antes da data prevista para encerramento de vigência do Termo, acompanhadas de justificativa e que não impliquem na alteração do objeto fomentado, cabendo sua análise e emissão de parecer técnico para possível aprovação da solicitação.</w:t>
      </w:r>
    </w:p>
    <w:p w14:paraId="70B1904A" w14:textId="77777777" w:rsidR="00B56DBA" w:rsidRDefault="00B56DBA" w:rsidP="00B56DB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SEGUNDO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- Na hipótese de prorrogação de vigência, o saldo de recursos será automaticamente mantido na conta, a fim de viabilizar a continuidade da execução do objeto.</w:t>
      </w:r>
    </w:p>
    <w:p w14:paraId="66F961FD" w14:textId="7BE004D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TERCEIRO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- As alterações e/ou remanejamentos no plano de trabalho cujo escopo seja de, no máximo, vinte por cento (20%) poderão ser realizadas pelo PROPONENTE e comunicadas à administração pública em seguida, através do endereço eletrônico </w:t>
      </w:r>
      <w:r w:rsidR="00B56DBA" w:rsidRPr="00B56DBA">
        <w:rPr>
          <w:rFonts w:ascii="Arial" w:eastAsia="Arial" w:hAnsi="Arial" w:cs="Arial"/>
          <w:color w:val="000000"/>
          <w:sz w:val="20"/>
          <w:szCs w:val="20"/>
        </w:rPr>
        <w:t>literatura.</w:t>
      </w:r>
      <w:r w:rsidR="00587009">
        <w:rPr>
          <w:rFonts w:ascii="Arial" w:eastAsia="Arial" w:hAnsi="Arial" w:cs="Arial"/>
          <w:color w:val="000000"/>
          <w:sz w:val="20"/>
          <w:szCs w:val="20"/>
        </w:rPr>
        <w:t>funceb</w:t>
      </w:r>
      <w:r w:rsidR="00B56DBA" w:rsidRPr="00B56DBA">
        <w:rPr>
          <w:rFonts w:ascii="Arial" w:eastAsia="Arial" w:hAnsi="Arial" w:cs="Arial"/>
          <w:color w:val="000000"/>
          <w:sz w:val="20"/>
          <w:szCs w:val="20"/>
        </w:rPr>
        <w:t>@funceb.ba.gov.br</w:t>
      </w:r>
      <w:r>
        <w:rPr>
          <w:rFonts w:ascii="Arial" w:eastAsia="Arial" w:hAnsi="Arial" w:cs="Arial"/>
          <w:color w:val="000000"/>
          <w:sz w:val="20"/>
          <w:szCs w:val="20"/>
        </w:rPr>
        <w:t>, sem a necessidade de autorização prévia.</w:t>
      </w:r>
    </w:p>
    <w:p w14:paraId="08311189" w14:textId="77777777" w:rsidR="00B56DBA" w:rsidRDefault="00B56DBA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QUARTO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- A aplicação de rendimentos de ativos financeiros em benefício do objeto do termo de execução cultural poderá ser realizada pelo agente cultural sem a necessidade de autorização prévia da administração pública, observado o disposto no § 3º do art. 25. § 6º do Decreto 11.453/2023.</w:t>
      </w:r>
    </w:p>
    <w:p w14:paraId="5D7A7A74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PARÁGRAFO </w:t>
      </w:r>
      <w:r w:rsidR="00B56DBA">
        <w:rPr>
          <w:rFonts w:ascii="Arial" w:eastAsia="Arial" w:hAnsi="Arial" w:cs="Arial"/>
          <w:color w:val="000000"/>
          <w:sz w:val="20"/>
          <w:szCs w:val="20"/>
          <w:u w:val="single"/>
        </w:rPr>
        <w:t>QUINTO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- Nas hipóteses de alterações em que não seja necessário termo aditivo, poderá ser realizado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apostilamento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EB88B22" w14:textId="77777777" w:rsidR="00B56DBA" w:rsidRDefault="00B56DBA" w:rsidP="00B56DB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19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SEXTO 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As alterações neste instrumento poderão ser formalizadas por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apostilamento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independentemente de solicitação do PROPONENTE, nas seguintes hipóteses:</w:t>
      </w:r>
    </w:p>
    <w:p w14:paraId="48BE6CC5" w14:textId="77777777" w:rsidR="00B56DBA" w:rsidRDefault="00B56DBA" w:rsidP="00B56DBA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right="26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prorrogação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automática por parte da FUNCEB em razão do exato atraso na liberação dos recursos financeiros;</w:t>
      </w:r>
    </w:p>
    <w:p w14:paraId="4C5F9E1A" w14:textId="77777777" w:rsidR="00B56DBA" w:rsidRDefault="00B56DBA" w:rsidP="00B56DB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right="2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B4131CD" w14:textId="77777777" w:rsidR="00B56DBA" w:rsidRDefault="00B56DBA" w:rsidP="00B56DBA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 w:right="26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prorrogação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, quando a FUNCEB houver dado causa a pendências que causam atrasos à execução da ação cultural, ficando a prorrogação da vigência limitada ao exato período do atraso verificado, nos seguintes casos:</w:t>
      </w:r>
    </w:p>
    <w:p w14:paraId="5F203D98" w14:textId="77777777" w:rsidR="00B56DBA" w:rsidRDefault="00B56DBA" w:rsidP="00B56DB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2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2E7CBEE" w14:textId="77777777" w:rsidR="00B56DBA" w:rsidRDefault="00B56DBA" w:rsidP="00B56DBA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418" w:right="260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atrasos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na análise de documentos relacionados ao monitoramento ou prestação de contas que causem prejuízo à vigência da execução do projeto;</w:t>
      </w:r>
    </w:p>
    <w:p w14:paraId="41874FE3" w14:textId="77777777" w:rsidR="00B56DBA" w:rsidRDefault="00B56DBA" w:rsidP="00B56DBA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1418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erros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de ordem técnica nos sistemas de gestão e acompanhamento;</w:t>
      </w:r>
    </w:p>
    <w:p w14:paraId="7F109CFD" w14:textId="77777777" w:rsidR="00B56DBA" w:rsidRDefault="00B56DBA" w:rsidP="00B56DBA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1418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outras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hipóteses de atrasos a que a FUNCEB tenha dado causa;</w:t>
      </w:r>
    </w:p>
    <w:p w14:paraId="3B639AD5" w14:textId="77777777" w:rsidR="00B56DBA" w:rsidRDefault="00B56DBA" w:rsidP="00B56DBA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1418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alteração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da classificação orçamentária;</w:t>
      </w:r>
    </w:p>
    <w:p w14:paraId="7737C035" w14:textId="77777777" w:rsidR="00B56DBA" w:rsidRDefault="00B56DBA" w:rsidP="00B56DBA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1418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alteração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do FISCAL DO PROJETO ou analista financeiro do instrumento.</w:t>
      </w:r>
    </w:p>
    <w:p w14:paraId="30D5A17F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PARÁGRAFO </w:t>
      </w:r>
      <w:r w:rsidR="00B56DBA">
        <w:rPr>
          <w:rFonts w:ascii="Arial" w:eastAsia="Arial" w:hAnsi="Arial" w:cs="Arial"/>
          <w:color w:val="000000"/>
          <w:sz w:val="20"/>
          <w:szCs w:val="20"/>
          <w:u w:val="single"/>
        </w:rPr>
        <w:t>SÉTIMO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- Os remanejamentos inferiores ou iguais a 20% (trinta por cento) deverão ser identificados no Relatório</w:t>
      </w:r>
      <w:r w:rsidR="00B56DBA">
        <w:rPr>
          <w:rFonts w:ascii="Arial" w:eastAsia="Arial" w:hAnsi="Arial" w:cs="Arial"/>
          <w:color w:val="000000"/>
          <w:sz w:val="20"/>
          <w:szCs w:val="20"/>
        </w:rPr>
        <w:t xml:space="preserve"> Final de Execução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E6148C5" w14:textId="77777777" w:rsidR="00395357" w:rsidRDefault="00395357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EA162E0" w14:textId="55F68BE2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CLÁUSULA SÉTIMA – DOS RECURSOS</w:t>
      </w:r>
    </w:p>
    <w:p w14:paraId="605AE7C4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Para a execução do objeto descrito neste instrumento serão repassados os recursos oriundos de dotação orçamentária designados na cláusula primeira deste instrumento, que serão creditados na conta bancária informada pelo PROPONENTE.</w:t>
      </w:r>
    </w:p>
    <w:p w14:paraId="1A7A337B" w14:textId="77777777" w:rsidR="000E1C71" w:rsidRDefault="000E1C71" w:rsidP="000E1C7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C28E3">
        <w:rPr>
          <w:rFonts w:ascii="Arial" w:eastAsia="Arial" w:hAnsi="Arial" w:cs="Arial"/>
          <w:color w:val="000000"/>
          <w:sz w:val="20"/>
          <w:szCs w:val="20"/>
        </w:rPr>
        <w:t>A conta bancária deverá conter funcionalidade de aplicação automática dos valores em modalidades de investimento de baixo risco, a fim de que haja rendimentos financeiros enquanto os recursos não forem utilizados (art. 25, §3º do Decreto nº 11.453/2023).</w:t>
      </w:r>
    </w:p>
    <w:p w14:paraId="5D15B106" w14:textId="77777777" w:rsidR="000E1C71" w:rsidRDefault="000E1C71" w:rsidP="000E1C7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PRIMEIRO -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 crédito dos valores mencionados no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caput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desta Cláusula está condicionado à apresentação,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pela(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o) PROPONENTE, dos dados da supramencionada conta.</w:t>
      </w:r>
    </w:p>
    <w:p w14:paraId="24352DFD" w14:textId="77777777" w:rsidR="000E1C71" w:rsidRPr="0088120E" w:rsidRDefault="000E1C71" w:rsidP="000E1C7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2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SEGUNDO -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Os recursos do Termo de Execução Cultural serão l</w:t>
      </w:r>
      <w:r w:rsidR="004C1888">
        <w:rPr>
          <w:rFonts w:ascii="Arial" w:eastAsia="Arial" w:hAnsi="Arial" w:cs="Arial"/>
          <w:color w:val="000000"/>
          <w:sz w:val="20"/>
          <w:szCs w:val="20"/>
        </w:rPr>
        <w:t xml:space="preserve">iberados em parcela única, </w:t>
      </w:r>
      <w:r w:rsidR="004C1888" w:rsidRPr="0088120E">
        <w:rPr>
          <w:rFonts w:ascii="Arial" w:eastAsia="Arial" w:hAnsi="Arial" w:cs="Arial"/>
          <w:sz w:val="20"/>
          <w:szCs w:val="20"/>
        </w:rPr>
        <w:t>até 4</w:t>
      </w:r>
      <w:r w:rsidRPr="0088120E">
        <w:rPr>
          <w:rFonts w:ascii="Arial" w:eastAsia="Arial" w:hAnsi="Arial" w:cs="Arial"/>
          <w:sz w:val="20"/>
          <w:szCs w:val="20"/>
        </w:rPr>
        <w:t>0 (</w:t>
      </w:r>
      <w:r w:rsidR="004C1888" w:rsidRPr="0088120E">
        <w:rPr>
          <w:rFonts w:ascii="Arial" w:eastAsia="Arial" w:hAnsi="Arial" w:cs="Arial"/>
          <w:sz w:val="20"/>
          <w:szCs w:val="20"/>
        </w:rPr>
        <w:t>quare</w:t>
      </w:r>
      <w:r w:rsidRPr="0088120E">
        <w:rPr>
          <w:rFonts w:ascii="Arial" w:eastAsia="Arial" w:hAnsi="Arial" w:cs="Arial"/>
          <w:sz w:val="20"/>
          <w:szCs w:val="20"/>
        </w:rPr>
        <w:t xml:space="preserve">nta) dias após a publicação do resumo deste Termo </w:t>
      </w:r>
      <w:bookmarkStart w:id="1" w:name="_Hlk163209787"/>
      <w:r w:rsidRPr="0088120E">
        <w:rPr>
          <w:rFonts w:ascii="Arial" w:eastAsia="Arial" w:hAnsi="Arial" w:cs="Arial"/>
          <w:sz w:val="20"/>
          <w:szCs w:val="20"/>
        </w:rPr>
        <w:t>no Diário Oficial do Estado.</w:t>
      </w:r>
      <w:bookmarkEnd w:id="1"/>
      <w:r w:rsidRPr="0088120E">
        <w:rPr>
          <w:rFonts w:ascii="Arial" w:eastAsia="Arial" w:hAnsi="Arial" w:cs="Arial"/>
          <w:sz w:val="20"/>
          <w:szCs w:val="20"/>
        </w:rPr>
        <w:t xml:space="preserve"> </w:t>
      </w:r>
    </w:p>
    <w:p w14:paraId="27321196" w14:textId="77777777" w:rsidR="000E1C71" w:rsidRDefault="000E1C71" w:rsidP="000E1C71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TERCEIRO -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Os pagamentos deverão ocorrer por meio de transferências bancárias em que seja possível a identificação do beneficiário final.</w:t>
      </w:r>
    </w:p>
    <w:p w14:paraId="7DFE0F12" w14:textId="77777777" w:rsidR="00395357" w:rsidRDefault="00395357" w:rsidP="000E1C71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790"/>
        </w:tabs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6D976B1" w14:textId="2531AE72" w:rsidR="00C63CA1" w:rsidRDefault="00C63CA1" w:rsidP="000E1C71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790"/>
        </w:tabs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CLÁUSULA OITAVA – DA PRESTAÇÃO DE CONTAS</w:t>
      </w:r>
    </w:p>
    <w:p w14:paraId="1FAB3DEB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2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PRIMEIRO 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A51A6F">
        <w:rPr>
          <w:rFonts w:ascii="Arial" w:eastAsia="Arial" w:hAnsi="Arial" w:cs="Arial"/>
          <w:color w:val="000000"/>
          <w:sz w:val="20"/>
          <w:szCs w:val="20"/>
        </w:rPr>
        <w:t>Para fins de prestação de contas será exigida a comprovação da plena consecução do objeto do projeto, por meio da apresentação, no prazo de até 30 (trinta) dias após o fim da vigência do instrumento jurídico ou da sua rescisão, de Relatório Final de Execução, para comprovação da execução regular das ações fomentadas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7731D24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SEGUNDO 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Nos casos em que não for possível a prestação de contas mediante prestação de informações em relatório de execução do objeto, a FUNCEB deverá solicitar, de forma excepcional, a prestação de contas financeira, que deverá ser apresentada por meio de Relatório de Execução Financeira, no prazo de 30 (trinta) dias após o recebimento de notificação específica emitida pelo </w:t>
      </w:r>
      <w:r w:rsidRPr="00A51A6F">
        <w:rPr>
          <w:rFonts w:ascii="Arial" w:eastAsia="Arial" w:hAnsi="Arial" w:cs="Arial"/>
          <w:color w:val="000000"/>
          <w:sz w:val="20"/>
          <w:szCs w:val="20"/>
        </w:rPr>
        <w:t>fiscal do projeto.</w:t>
      </w:r>
    </w:p>
    <w:p w14:paraId="6631AD77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TERCEIRO 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Constatada irregularidade ou omissão na prestação de contas, deverão ser adotadas as providências para apuração dos fatos, identificação dos responsáveis, quantificação do dano e obtenção do ressarcimento, nos termos da legislação vigente.</w:t>
      </w:r>
    </w:p>
    <w:p w14:paraId="1AD8A1B3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PARÁGRAFO QUARTO – </w:t>
      </w:r>
      <w:r>
        <w:rPr>
          <w:rFonts w:ascii="Arial" w:eastAsia="Arial" w:hAnsi="Arial" w:cs="Arial"/>
          <w:color w:val="000000"/>
          <w:sz w:val="20"/>
          <w:szCs w:val="20"/>
        </w:rPr>
        <w:t>Nos casos em que o julgamento da prestação de contas for pela reprovação, o PROPONENTE será notificado para que exerça a opção por:</w:t>
      </w:r>
    </w:p>
    <w:p w14:paraId="03BFFFFC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 -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devolver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recursos ao erário; ou</w:t>
      </w:r>
    </w:p>
    <w:p w14:paraId="77CC239C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II -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apresentar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plano de ações compensatórias; ou</w:t>
      </w:r>
    </w:p>
    <w:p w14:paraId="6D7F194C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III - devolução parcial dos recursos ao erário juntamente com a apresentação de plano de ações compensatórias.</w:t>
      </w:r>
    </w:p>
    <w:p w14:paraId="3FFA5BBD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PARÁGRAFO QUINTO – Nos casos de reprovação parcial, o ressarcimento ao erário somente será possível se estiver caracterizada má-fé do beneficiário.</w:t>
      </w:r>
    </w:p>
    <w:p w14:paraId="029E477E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PARÁGRAFO SEXTO - O prazo de execução do plano de ações compensatórias deve ser o menor possível, conforme o caso concreto, limitado à metade do prazo originalmente previsto de vigência do instrumento.</w:t>
      </w:r>
    </w:p>
    <w:p w14:paraId="0D295A7C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PARÁGRAFO SÉTIMO - Nos casos em que houver exigência de devolução de recursos ao erário, o agente cultural poderá solicitar o parcelamento do débito, na forma e nas condições previstas na legislação.</w:t>
      </w:r>
    </w:p>
    <w:p w14:paraId="0680F2E3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OITAVO 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Caso a reprovação da prestação de conta incida sobre bens remanescentes, o valor pelo qual o bem foi adquirido deverá ser computado no cálculo do dano ao erário, com a devida correção monetária (taxa INPC), caso a motivação da rejeição estiver relacionada à sua aquisição ou ao seu uso, bem como ser realizada a comunicação do fato ao Ministério Público.</w:t>
      </w:r>
    </w:p>
    <w:p w14:paraId="1BF29C8A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NONO 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não exigência da apresentação de documentos financeiros (como notas fiscais e recibos) NÃO afasta a relevância de que o PROPONENTE guarde tais documentos, visto que podem vir a ser necessários caso sejam identificados indícios de irregularidades na realização do projeto ou para demonstração de cumprimento de obrigações perante outras autoridades estatais (como os órgãos de fiscalização tributária, previdenciária e trabalhista).</w:t>
      </w:r>
    </w:p>
    <w:p w14:paraId="72F55A6B" w14:textId="77777777" w:rsidR="00395357" w:rsidRDefault="00395357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56C198D" w14:textId="16952692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CLÁUSULA NONA – DA RESCISÃO E DAS SANÇÕES</w:t>
      </w:r>
    </w:p>
    <w:p w14:paraId="5F1D0ABD" w14:textId="60D99DC0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 hipótese de descumprimento, por parte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a) PROPONENTE, de quaisquer das obrigações definidas neste instrumento ou em seus aditamentos e na ausência de justificativa, estará sujeita às sanções previstas no </w:t>
      </w:r>
      <w:r w:rsidRPr="004E7643">
        <w:rPr>
          <w:rFonts w:ascii="Arial" w:eastAsia="Arial" w:hAnsi="Arial" w:cs="Arial"/>
          <w:color w:val="000000"/>
          <w:sz w:val="20"/>
          <w:szCs w:val="20"/>
        </w:rPr>
        <w:t>Decreto 11.453/2023 e</w:t>
      </w:r>
      <w:r w:rsidR="0039535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4E7643">
        <w:rPr>
          <w:rFonts w:ascii="Arial" w:eastAsia="Arial" w:hAnsi="Arial" w:cs="Arial"/>
          <w:color w:val="000000"/>
          <w:sz w:val="20"/>
          <w:szCs w:val="20"/>
        </w:rPr>
        <w:t>na Lei nº 14.133/2021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831F0AA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PRIMEIRO 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 presente termo poderá ser rescindido, a qualquer tempo, das seguintes formas:</w:t>
      </w:r>
    </w:p>
    <w:p w14:paraId="2EEA9B33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I  -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amigável, por acordo entre as partes;</w:t>
      </w:r>
    </w:p>
    <w:p w14:paraId="7950CDAA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0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II -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unilateral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, determinada pela Administração Pública, devendo a rescisão ser formalmente motivada nos autos do processo, assegurados o contraditório e a ampla defesa, o que poderá se dar nas seguintes situações:</w:t>
      </w:r>
    </w:p>
    <w:p w14:paraId="2BEEE04E" w14:textId="77777777" w:rsidR="00C63CA1" w:rsidRDefault="00C63CA1" w:rsidP="00C63CA1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descumprimento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de qualquer das cláusulas e condições dos termos ou das disposições da legislação vigente;</w:t>
      </w:r>
    </w:p>
    <w:p w14:paraId="061FD965" w14:textId="77777777" w:rsidR="00C63CA1" w:rsidRDefault="00C63CA1" w:rsidP="00C63CA1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constatação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, a qualquer tempo, de falsidade na documentação apresentada;</w:t>
      </w:r>
    </w:p>
    <w:p w14:paraId="0EE3AEFE" w14:textId="77777777" w:rsidR="00C63CA1" w:rsidRDefault="00C63CA1" w:rsidP="00C63CA1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ocorrência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de caso fortuito ou de força maior, regularmente comprovada, impeditiva da execução do termo;</w:t>
      </w:r>
    </w:p>
    <w:p w14:paraId="4FBCFBB2" w14:textId="77777777" w:rsidR="00C63CA1" w:rsidRDefault="00C63CA1" w:rsidP="00C63CA1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nos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demais casos previstos em lei.</w:t>
      </w:r>
    </w:p>
    <w:p w14:paraId="2010C910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SEGUNDO 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rescisão do termo deverá ser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publicizada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devendo a/o PROPONENTE prestar contas e devolver os recursos em conta, nas hipóteses previstas na CLÁUSULA OITAVA.</w:t>
      </w:r>
    </w:p>
    <w:p w14:paraId="3EFE25C8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2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TERCEIRO 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No caso de utilização indevida dos recursos públicos e rejeição total ou parcial das contas, a FUNCEB providenciará a instauração da tomada de contas e processo de reparação do dano, além da aplicação de sanções, respeitado o contraditório e a ampla defesa.</w:t>
      </w:r>
    </w:p>
    <w:p w14:paraId="36FC419F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2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QUARTO 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Considera-se culpa a negligência do PROPONENTE em utilizar os recursos sem o devido zelo, enquanto dolo a consciência e a vontade dirigida para a realização da conduta proibida por Lei e/ou pelo Edital, devendo ser aplicadas as seguintes sanções, isoladas ou cumulativamente, observada a gravidade dos fatos e garantido o contraditório e a ampla defesa:</w:t>
      </w:r>
    </w:p>
    <w:p w14:paraId="066E540C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2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 -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advertência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, nos casos de infrações leves, relativas às questões meramente formais, e nos casos de aprovação de contas com ressalvas;</w:t>
      </w:r>
    </w:p>
    <w:p w14:paraId="519AF752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2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III - pagamento de multa, nos casos em que restar comprovado alterações no projeto selecionado não aprovados, causando prejuízo à ação fiscalizatória, quando da movimentação indevida de recursos nos casos de suspensão da execução do projeto ou quando verificado que a ação cultural ocorreu, mas houve inadequação significante e/ou erro reincidente na execução do objeto, desde que não tenha ocorrido má fé.</w:t>
      </w:r>
    </w:p>
    <w:p w14:paraId="410EF003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2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PARÁGRAFO QUINTO –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ocorrência de caso fortuito ou força maior impeditiva da execução do instrumento afasta a aplicação de sanção, desde que regularmente comprovada.</w:t>
      </w:r>
    </w:p>
    <w:p w14:paraId="5101AE79" w14:textId="77777777" w:rsidR="00395357" w:rsidRDefault="00395357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51A7A27" w14:textId="499AC198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CLÁUSULA DÉCIMA – DOS BENS REMANESCENTES</w:t>
      </w:r>
    </w:p>
    <w:p w14:paraId="13CD2CEC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Havendo bens remanescentes adquiridos com recursos transferidos aos projetos, o agente cultural deverá manifestar por escrito se há interesse em permanecer com eles findo o projeto.</w:t>
      </w:r>
    </w:p>
    <w:p w14:paraId="41410BDD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0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 -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 finalidade da ação cultural for viabilizar a constituição de acervo, fortalecer a transmissão de saberes e práticas culturais,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fornecer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mobiliário, viabilizar reforma de espaços culturais, prover recursos tecnológicos para agentes culturais ou objetivo similar; ou</w:t>
      </w:r>
    </w:p>
    <w:p w14:paraId="7770E49D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II -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outras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hipóteses em que a análise técnica da Administração Pública indicar que a aquisição de bens com titularidade do agente cultural é a melhor forma de promover o fomento cultural no caso concreto.</w:t>
      </w:r>
    </w:p>
    <w:p w14:paraId="387ED065" w14:textId="77777777" w:rsidR="00395357" w:rsidRDefault="00395357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0FF583E" w14:textId="488F3205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CLÁUSULA DÉCIMA PRIMEIRA – DA PUBLICAÇÃO</w:t>
      </w:r>
    </w:p>
    <w:p w14:paraId="1EE90A15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 FUNCEB providenciará a publicação do extrato deste Termo no Diário Oficial do Estado. </w:t>
      </w:r>
    </w:p>
    <w:p w14:paraId="44E98531" w14:textId="77777777" w:rsidR="00395357" w:rsidRDefault="00395357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D348D03" w14:textId="740D7FB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CLÁUSULA DÉCIMA SEGUNDA – DO FORO</w:t>
      </w:r>
    </w:p>
    <w:p w14:paraId="14128D93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Fica eleito o foro da Comarca de Salvador – Bahia para dirimir quaisquer dúvidas ou litígios oriundos do presente TERMO DE EXECUÇÃO CULTURAL – TEC.</w:t>
      </w:r>
    </w:p>
    <w:p w14:paraId="26CE0005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7E37B76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D0427D1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ind w:right="3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Salvador-Bahia, data da última assinatura digital.</w:t>
      </w:r>
    </w:p>
    <w:p w14:paraId="62003A51" w14:textId="4DA7906D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DCA0EE4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BAA1606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</w:t>
      </w:r>
    </w:p>
    <w:p w14:paraId="171BABD0" w14:textId="5A4CA6E1" w:rsidR="00C63CA1" w:rsidRDefault="00BA4D56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SARA GABRIELA PRADO MERCÊS LÁZARO</w:t>
      </w:r>
    </w:p>
    <w:p w14:paraId="1B9B16EB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DIRETORA GERAL DA FUNDAÇÃO CULTURAL DO ESTADO DA BAHIA </w:t>
      </w:r>
    </w:p>
    <w:p w14:paraId="27CAEC5F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EDAB86D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17E2051E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________________________</w:t>
      </w:r>
    </w:p>
    <w:p w14:paraId="54EB095E" w14:textId="77777777" w:rsidR="00C63CA1" w:rsidRDefault="00C63CA1" w:rsidP="00C63CA1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PROPONENTE</w:t>
      </w:r>
    </w:p>
    <w:p w14:paraId="57D34133" w14:textId="77777777" w:rsidR="005E64D4" w:rsidRPr="007D2719" w:rsidRDefault="005E64D4" w:rsidP="007D2719"/>
    <w:sectPr w:rsidR="005E64D4" w:rsidRPr="007D27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81E21" w14:textId="77777777" w:rsidR="00A246B7" w:rsidRDefault="00AB6C84">
      <w:pPr>
        <w:spacing w:after="0" w:line="240" w:lineRule="auto"/>
      </w:pPr>
      <w:r>
        <w:separator/>
      </w:r>
    </w:p>
  </w:endnote>
  <w:endnote w:type="continuationSeparator" w:id="0">
    <w:p w14:paraId="70AFE095" w14:textId="77777777" w:rsidR="00A246B7" w:rsidRDefault="00AB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05CB2" w14:textId="77777777" w:rsidR="00A246B7" w:rsidRDefault="00AB6C84">
      <w:pPr>
        <w:spacing w:after="0" w:line="240" w:lineRule="auto"/>
      </w:pPr>
      <w:r>
        <w:separator/>
      </w:r>
    </w:p>
  </w:footnote>
  <w:footnote w:type="continuationSeparator" w:id="0">
    <w:p w14:paraId="5C9D7D65" w14:textId="77777777" w:rsidR="00A246B7" w:rsidRDefault="00AB6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9D9AF" w14:textId="77777777" w:rsidR="005E64D4" w:rsidRDefault="00C63CA1">
    <w:pPr>
      <w:pStyle w:val="Corpodetexto"/>
      <w:spacing w:line="14" w:lineRule="auto"/>
      <w:rPr>
        <w:b/>
      </w:rPr>
    </w:pPr>
    <w:r>
      <w:rPr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1AF9F0" wp14:editId="3AF31D31">
              <wp:simplePos x="0" y="0"/>
              <wp:positionH relativeFrom="page">
                <wp:posOffset>4034790</wp:posOffset>
              </wp:positionH>
              <wp:positionV relativeFrom="page">
                <wp:posOffset>448945</wp:posOffset>
              </wp:positionV>
              <wp:extent cx="4455795" cy="34417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579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3B2B3" w14:textId="77777777" w:rsidR="005E64D4" w:rsidRDefault="005E64D4">
                          <w:pPr>
                            <w:spacing w:before="47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1AF9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7pt;margin-top:35.35pt;width:350.85pt;height:27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RO2AEAAJEDAAAOAAAAZHJzL2Uyb0RvYy54bWysU9tu2zAMfR+wfxD0vjjpknUz4hRdiw4D&#10;ugvQ9QNkWbKN2aJGKrGzrx8lx+m2vg17ESiKOjrnkNpejX0nDgapBVfI1WIphXEaqtbVhXz8dvfq&#10;rRQUlKtUB84U8mhIXu1evtgOPjcX0EBXGRQM4igffCGbEHyeZaQb0ytagDeODy1grwJvsc4qVAOj&#10;9112sVy+yQbAyiNoQ8TZ2+lQ7hK+tUaHL9aSCaIrJHMLacW0lnHNdluV16h80+oTDfUPLHrVOn70&#10;DHWrghJ7bJ9B9a1GILBhoaHPwNpWm6SB1ayWf6l5aJQ3SQubQ/5sE/0/WP358OC/ogjjexi5gUkE&#10;+XvQ30k4uGmUq801IgyNURU/vIqWZYOn/HQ1Wk05RZBy+AQVN1ntAySg0WIfXWGdgtG5Acez6WYM&#10;QnNyvd5sLt9tpNB89nq9Xl2mrmQqn297pPDBQC9iUEjkpiZ0dbinENmofC6Jjzm4a7suNbZzfyS4&#10;MGYS+0h4oh7GcuTqqKKE6sg6EKY54bnmoAH8KcXAM1JI+rFXaKToPjr2Ig7UHOAclHOgnOarhQxS&#10;TOFNmAZv77GtG0ae3HZwzX7ZNkl5YnHiyX1PCk8zGgfr932qevpJu18AAAD//wMAUEsDBBQABgAI&#10;AAAAIQCRf3XF4QAAAAsBAAAPAAAAZHJzL2Rvd25yZXYueG1sTI/BTsMwDIbvSLxDZCRuLN062q1r&#10;Ok0ITkiIrhw4po3XRmuc0mRbeXuy07jZ8qff359vJ9OzM45OWxIwn0XAkBqrNLUCvqq3pxUw5yUp&#10;2VtCAb/oYFvc3+UyU/ZCJZ73vmUhhFwmBXTeDxnnrunQSDezA1K4HexopA/r2HI1yksINz1fRFHC&#10;jdQUPnRywJcOm+P+ZATsvql81T8f9Wd5KHVVrSN6T45CPD5Muw0wj5O/wXDVD+pQBKfankg51gtI&#10;4udlQAWkUQrsCsRxOgdWh2mxXAMvcv6/Q/EHAAD//wMAUEsBAi0AFAAGAAgAAAAhALaDOJL+AAAA&#10;4QEAABMAAAAAAAAAAAAAAAAAAAAAAFtDb250ZW50X1R5cGVzXS54bWxQSwECLQAUAAYACAAAACEA&#10;OP0h/9YAAACUAQAACwAAAAAAAAAAAAAAAAAvAQAAX3JlbHMvLnJlbHNQSwECLQAUAAYACAAAACEA&#10;2ZgUTtgBAACRAwAADgAAAAAAAAAAAAAAAAAuAgAAZHJzL2Uyb0RvYy54bWxQSwECLQAUAAYACAAA&#10;ACEAkX91xeEAAAALAQAADwAAAAAAAAAAAAAAAAAyBAAAZHJzL2Rvd25yZXYueG1sUEsFBgAAAAAE&#10;AAQA8wAAAEAFAAAAAA==&#10;" filled="f" stroked="f">
              <v:textbox inset="0,0,0,0">
                <w:txbxContent>
                  <w:p w14:paraId="1BB3B2B3" w14:textId="77777777" w:rsidR="005E64D4" w:rsidRDefault="005E64D4">
                    <w:pPr>
                      <w:spacing w:before="47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986"/>
    <w:multiLevelType w:val="hybridMultilevel"/>
    <w:tmpl w:val="22A8D504"/>
    <w:lvl w:ilvl="0" w:tplc="DA0EE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15984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13C"/>
    <w:multiLevelType w:val="hybridMultilevel"/>
    <w:tmpl w:val="2AB6D1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5373A"/>
    <w:multiLevelType w:val="hybridMultilevel"/>
    <w:tmpl w:val="3F726C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1248B"/>
    <w:multiLevelType w:val="multilevel"/>
    <w:tmpl w:val="391E8476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5" w15:restartNumberingAfterBreak="0">
    <w:nsid w:val="2EEF3F54"/>
    <w:multiLevelType w:val="multilevel"/>
    <w:tmpl w:val="8E84037C"/>
    <w:lvl w:ilvl="0">
      <w:start w:val="1"/>
      <w:numFmt w:val="lowerLetter"/>
      <w:lvlText w:val="%1)"/>
      <w:lvlJc w:val="left"/>
      <w:pPr>
        <w:ind w:left="12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vertAlign w:val="baseline"/>
      </w:rPr>
    </w:lvl>
  </w:abstractNum>
  <w:abstractNum w:abstractNumId="6" w15:restartNumberingAfterBreak="0">
    <w:nsid w:val="360A6474"/>
    <w:multiLevelType w:val="multilevel"/>
    <w:tmpl w:val="FAF06654"/>
    <w:lvl w:ilvl="0">
      <w:start w:val="1"/>
      <w:numFmt w:val="lowerRoman"/>
      <w:lvlText w:val="%1."/>
      <w:lvlJc w:val="right"/>
      <w:pPr>
        <w:ind w:left="15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20" w:hanging="180"/>
      </w:pPr>
      <w:rPr>
        <w:vertAlign w:val="baseline"/>
      </w:rPr>
    </w:lvl>
  </w:abstractNum>
  <w:abstractNum w:abstractNumId="7" w15:restartNumberingAfterBreak="0">
    <w:nsid w:val="515609B8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C24E8"/>
    <w:multiLevelType w:val="hybridMultilevel"/>
    <w:tmpl w:val="8EDE7056"/>
    <w:lvl w:ilvl="0" w:tplc="18480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24"/>
    <w:rsid w:val="0002539E"/>
    <w:rsid w:val="000E120C"/>
    <w:rsid w:val="000E1C71"/>
    <w:rsid w:val="0016440F"/>
    <w:rsid w:val="001A5FC5"/>
    <w:rsid w:val="001C6224"/>
    <w:rsid w:val="00245933"/>
    <w:rsid w:val="0032430F"/>
    <w:rsid w:val="00334E22"/>
    <w:rsid w:val="00372318"/>
    <w:rsid w:val="00395357"/>
    <w:rsid w:val="003B2EDC"/>
    <w:rsid w:val="00487BDD"/>
    <w:rsid w:val="0049551B"/>
    <w:rsid w:val="004B021F"/>
    <w:rsid w:val="004C17C2"/>
    <w:rsid w:val="004C1888"/>
    <w:rsid w:val="00527402"/>
    <w:rsid w:val="00587009"/>
    <w:rsid w:val="005B31DC"/>
    <w:rsid w:val="005E64D4"/>
    <w:rsid w:val="006E73A6"/>
    <w:rsid w:val="007D2719"/>
    <w:rsid w:val="0083159D"/>
    <w:rsid w:val="0088120E"/>
    <w:rsid w:val="008B4D51"/>
    <w:rsid w:val="008C28E3"/>
    <w:rsid w:val="00920F21"/>
    <w:rsid w:val="009B74BC"/>
    <w:rsid w:val="00A246B7"/>
    <w:rsid w:val="00AB6C84"/>
    <w:rsid w:val="00B418CD"/>
    <w:rsid w:val="00B51F79"/>
    <w:rsid w:val="00B56DBA"/>
    <w:rsid w:val="00BA4D56"/>
    <w:rsid w:val="00BA60E5"/>
    <w:rsid w:val="00C2358A"/>
    <w:rsid w:val="00C63CA1"/>
    <w:rsid w:val="00C73D60"/>
    <w:rsid w:val="00D77207"/>
    <w:rsid w:val="00F6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7D79"/>
  <w15:chartTrackingRefBased/>
  <w15:docId w15:val="{CB96B0F6-1BFF-406F-8136-593E9ACE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59D"/>
  </w:style>
  <w:style w:type="paragraph" w:styleId="Ttulo1">
    <w:name w:val="heading 1"/>
    <w:basedOn w:val="Normal"/>
    <w:next w:val="Normal"/>
    <w:link w:val="Ttulo1Char"/>
    <w:uiPriority w:val="9"/>
    <w:qFormat/>
    <w:rsid w:val="00BA6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74B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B74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74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74B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4B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BA6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BA60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60E5"/>
    <w:rPr>
      <w:rFonts w:ascii="Cambria" w:eastAsia="Cambria" w:hAnsi="Cambria" w:cs="Cambria"/>
      <w:lang w:val="pt-PT"/>
    </w:rPr>
  </w:style>
  <w:style w:type="paragraph" w:customStyle="1" w:styleId="Normal1">
    <w:name w:val="Normal1"/>
    <w:rsid w:val="00831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2938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Crislaine Santana Lisboa</dc:creator>
  <cp:keywords/>
  <dc:description/>
  <cp:lastModifiedBy>Karla Crislaine Santana Lisboa</cp:lastModifiedBy>
  <cp:revision>24</cp:revision>
  <dcterms:created xsi:type="dcterms:W3CDTF">2024-04-03T22:23:00Z</dcterms:created>
  <dcterms:modified xsi:type="dcterms:W3CDTF">2024-04-24T20:36:00Z</dcterms:modified>
</cp:coreProperties>
</file>