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057" w:rsidRDefault="005E5057" w:rsidP="005E5057">
      <w:pPr>
        <w:pStyle w:val="Heading1"/>
        <w:ind w:left="850" w:right="848"/>
      </w:pPr>
      <w:r>
        <w:t>ANEXO 5 - CRITÉRIOS PARA AVALIAÇÃO DAS PROPOSTAS DE TRABALHO</w:t>
      </w:r>
    </w:p>
    <w:p w:rsidR="005E5057" w:rsidRDefault="005E5057" w:rsidP="005E5057">
      <w:pPr>
        <w:pStyle w:val="Heading1"/>
        <w:ind w:left="850" w:right="848"/>
        <w:jc w:val="left"/>
        <w:rPr>
          <w:b w:val="0"/>
          <w:color w:val="000000"/>
        </w:rPr>
      </w:pP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6"/>
        <w:ind w:left="850" w:right="84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Serão priorizados projetos inovadores que demonstrem a valorização das dinâmicas, experiências locais, culturas tradicionais, cultivos de espécies nativas, com capacitação para a compreensão de temas como superação da fome, segurança alimentar e nutricional, sucessão rural, gestão comunitária, associativismo e cooperativismo, relações sociais de gênero, geração e enfrentamento ao racismo e as diversas formas de preconceito.</w:t>
      </w: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6"/>
        <w:ind w:left="850" w:right="848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56"/>
        <w:ind w:left="850" w:right="84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Visando atender ao objetivo da Implantação dos Quintais Produtivos de Segurança Alimentar e Nutricional, incentivar a  produção orgânica e agroecológica, a proposta de trabalho será avaliada através do Índice Técnico da Proposta (ITP), que é composto pelo somatório dos pontos obtidos nos critérios de julgamento constantes do quadro abaixo, sendo possível alcançar o máximo de 159 (cento e cinquenta e nove) pontos:</w:t>
      </w: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83"/>
        <w:rPr>
          <w:color w:val="000000"/>
        </w:rPr>
      </w:pP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 w:line="331" w:lineRule="auto"/>
        <w:ind w:left="850" w:right="113"/>
        <w:jc w:val="both"/>
        <w:rPr>
          <w:rFonts w:ascii="Arial" w:eastAsia="Arial" w:hAnsi="Arial" w:cs="Arial"/>
          <w:i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Tabela 01: Barema de classificação.</w:t>
      </w:r>
    </w:p>
    <w:tbl>
      <w:tblPr>
        <w:tblW w:w="9210" w:type="dxa"/>
        <w:tblInd w:w="792" w:type="dxa"/>
        <w:tblLayout w:type="fixed"/>
        <w:tblLook w:val="0000"/>
      </w:tblPr>
      <w:tblGrid>
        <w:gridCol w:w="6780"/>
        <w:gridCol w:w="945"/>
        <w:gridCol w:w="1485"/>
      </w:tblGrid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CRITÉRIO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PESO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20" w:right="120" w:hanging="2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PONTUAÇÃO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MÁXIMA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  <w:t>1. Característica da entidade prestadora do serviço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00" w:hanging="52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1.1.   Entidade de Agricultura Familiar.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right="438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Sim - 2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- 0 ponto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1.2. Entidade de Povos e Comunidades Tradicionais.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right="438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Sim - 2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1.3. Entidade constituída prioritariamente por mulheres.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438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Sim - 2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1.4 Pertinência das finalidades ou objetivos da OSC com o objeto  da parceria.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 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Parcialmente pertinente - 1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- 0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1.5 Entidade com experiência mínima na realização de  atividades relacionadas  à agroecologia e produção orgânica.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 anos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3 a 5 anos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1 a 3 anos - 2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possui –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6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1.6 Entidade com experiência prévia na execução de projeto ou ação da modalidade deste edital, no âmbito da agricultura familiar.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29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 anos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29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3 até 5 anos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1 até 3 anos - 2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Abaixo de 1 ano - 1 ponto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SUBTOTAL ITEM 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  <w:t>2. Conteúdo da proposta técnica de Projeto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2.1. Pertinência da proposta às características do território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Parcialmente pertinente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 2.2 Pertinência da proposta  com o Programa Bahia Sem Fome.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- 5 pontos Parcialmente pertinente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2.3. Pertinência da proposta à PEAPO tendo em vista a transição agroecológica.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Parcialmente pertinente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2.4. Pertinência do projeto na estratégia de comercialização e vínculo com políticas públicas a exemplo do PAA ou PNAE.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Parcialmente pertinente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- 1 ponto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lastRenderedPageBreak/>
              <w:t>2.5. Apresentação de inovações tecnológicas e sua pertinência com o projeto.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Totalmente pertinente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306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Parcialmente pertinente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Não pertinente - 1 ponto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SUBTOTAL ITEM 2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65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both"/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  <w:t>3. Composição da Equipe Técnica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ind w:left="12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3.1. Qualificação da equipe técnica com nível superior, pós graduação e cursos técnicos com relevância na área do projeto ou afins.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 w:line="343" w:lineRule="auto"/>
              <w:ind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Até 100%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Até 50%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Até 20% - 1 ponto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3.2. Percentual de mulheres na composição da equipe técnica envolvida na execução do projeto.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50%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30% até 50%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Abaixo de 30%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3.3. Percentual de pretos(as) e/ou pardos(as) na equipe técnica envolvida na execução do projeto.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50%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30% até 50%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Abaixo de 30%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3.4. Percentual de jovens (com igual ou menor de 29 anos) na equipe técnica envolvida na execução do projeto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50%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30% até 50%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Abaixo de 30%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3.5. Percentual de profissionais de origem de povos e comunidades tradicionais na equipe técnica envolvida na execução do projeto.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Acima de 50% - 5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0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 30% até 50% - 3 pontos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Abaixo de 30% - 0 pontos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br/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SUBTOTAL ITEM 3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48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  <w:shd w:val="clear" w:color="auto" w:fill="D8E9D3"/>
              </w:rPr>
              <w:lastRenderedPageBreak/>
              <w:t>4. Adequação do valor global proposto pela OSC ao valor de referência constante do Edital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valor global proposto é, pelo menos, 5% (cinco por cento) mais baixo do que o valor de referência – 5 pontos;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100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valor global proposto é igual ou até 5% (cinco por cento) mais baixo do que o valor de referência – 2 pontos;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ind w:left="160" w:right="113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valor global proposto é superior ao valor de referência – 0 ponto.</w:t>
            </w: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SUBTOTAL ITEM 4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5E5057" w:rsidTr="004F5BAC">
        <w:trPr>
          <w:cantSplit/>
          <w:tblHeader/>
        </w:trPr>
        <w:tc>
          <w:tcPr>
            <w:tcW w:w="6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TOTAL GERAL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 w:line="343" w:lineRule="auto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159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5057" w:rsidRDefault="005E5057" w:rsidP="004F5BA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83"/>
        <w:rPr>
          <w:color w:val="000000"/>
        </w:rPr>
      </w:pP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20" w:after="120"/>
        <w:ind w:left="850" w:right="848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Serão eliminadas as propostas de trabalho: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submetidas fora do prazo para envio das propostas;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apresentadas mais de uma para um mesmo Lote e as demais propostas apresentadas para Lotes diversos, por uma mesma OSC, exceto a última submetida; 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cuja pontuação total for inferior a 75 (setenta e cinco) pontos; 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obtiver pontuação igual a zero nos itens/critérios 3.2, 3.3 ou 4 do Barema;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que estejam em desacordo com o Edital; ou </w:t>
      </w:r>
    </w:p>
    <w:p w:rsidR="005E5057" w:rsidRDefault="005E5057" w:rsidP="005E5057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com valor incompatível com o objeto da parceria, a ser avaliado pela Comissão de Seleção por meio de estimativa do valor especificado e de eventuais diligências complementares, que ateste a inviabilidade econômica e financeira da proposta, inclusive à luz do orçamento disponível. </w:t>
      </w:r>
    </w:p>
    <w:p w:rsidR="005E5057" w:rsidRDefault="005E5057" w:rsidP="005E5057">
      <w:pPr>
        <w:pStyle w:val="normal0"/>
        <w:pBdr>
          <w:top w:val="nil"/>
          <w:left w:val="nil"/>
          <w:bottom w:val="nil"/>
          <w:right w:val="nil"/>
          <w:between w:val="nil"/>
        </w:pBdr>
        <w:spacing w:after="283"/>
        <w:ind w:left="850" w:right="848"/>
        <w:rPr>
          <w:rFonts w:ascii="Arial" w:eastAsia="Arial" w:hAnsi="Arial" w:cs="Arial"/>
          <w:color w:val="000000"/>
          <w:sz w:val="24"/>
          <w:szCs w:val="24"/>
        </w:rPr>
      </w:pPr>
    </w:p>
    <w:p w:rsidR="005E5057" w:rsidRDefault="005E5057" w:rsidP="005E505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Será obrigatoriamente justificada a seleção de proposta que não for a mais adequada ao valor de referência constante do chamamento público, levando-se em conta a pontuação total obtida e a proporção entre as metas e os resultados previstos em relação ao valor proposto (art. 27, §5º, da Lei nº 13.019/2014). </w:t>
      </w:r>
    </w:p>
    <w:p w:rsidR="005E5057" w:rsidRDefault="005E5057" w:rsidP="005E505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 Comissão de seleção poderá requerer informações adicionais inclusive o detalhamento do orçamento quando necessário. </w:t>
      </w:r>
    </w:p>
    <w:p w:rsidR="005E5057" w:rsidRDefault="005E5057" w:rsidP="005E505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120"/>
        <w:ind w:left="850" w:right="848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propostas não eliminadas serão classificadas, em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ordem decrescente, de acordo com a pontuação total obtida no Índice Técnico da Proposta (ITP). </w:t>
      </w:r>
    </w:p>
    <w:p w:rsidR="00B24E9C" w:rsidRDefault="005E5057" w:rsidP="005E5057">
      <w:pPr>
        <w:pStyle w:val="normal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850" w:right="848" w:firstLine="0"/>
        <w:jc w:val="both"/>
      </w:pPr>
      <w:r w:rsidRPr="005E5057">
        <w:rPr>
          <w:rFonts w:ascii="Arial" w:eastAsia="Arial" w:hAnsi="Arial" w:cs="Arial"/>
          <w:color w:val="000000"/>
          <w:sz w:val="24"/>
          <w:szCs w:val="24"/>
        </w:rPr>
        <w:t>Para participação neste edital a OSC que estiver em processo de desenvolvimento de Termo de Colaboração do Edital 002/2023 desta SEADES, deverá ter execução igual ou superior a 70% do plano de trabalho.</w:t>
      </w:r>
    </w:p>
    <w:sectPr w:rsidR="00B24E9C" w:rsidSect="00B24E9C">
      <w:footerReference w:type="even" r:id="rId5"/>
      <w:footerReference w:type="default" r:id="rId6"/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5E5057">
    <w:pPr>
      <w:pStyle w:val="normal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5E5057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949" name="image14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53" name="image14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B4" w:rsidRDefault="005E5057">
    <w:pPr>
      <w:pStyle w:val="normal0"/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977900</wp:posOffset>
          </wp:positionH>
          <wp:positionV relativeFrom="paragraph">
            <wp:posOffset>9626600</wp:posOffset>
          </wp:positionV>
          <wp:extent cx="5083810" cy="24130"/>
          <wp:effectExtent l="0" t="0" r="0" b="0"/>
          <wp:wrapNone/>
          <wp:docPr id="929" name="image12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83810" cy="24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9677400</wp:posOffset>
          </wp:positionV>
          <wp:extent cx="711835" cy="149225"/>
          <wp:effectExtent l="0" t="0" r="0" b="0"/>
          <wp:wrapNone/>
          <wp:docPr id="952" name="image14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4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1835" cy="149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05E96"/>
    <w:multiLevelType w:val="multilevel"/>
    <w:tmpl w:val="F5FEA038"/>
    <w:lvl w:ilvl="0">
      <w:start w:val="1"/>
      <w:numFmt w:val="decimal"/>
      <w:lvlText w:val="%1."/>
      <w:lvlJc w:val="left"/>
      <w:pPr>
        <w:ind w:left="709" w:hanging="282"/>
      </w:pPr>
    </w:lvl>
    <w:lvl w:ilvl="1">
      <w:start w:val="1"/>
      <w:numFmt w:val="decimal"/>
      <w:lvlText w:val="%2."/>
      <w:lvlJc w:val="left"/>
      <w:pPr>
        <w:ind w:left="1418" w:hanging="282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2"/>
      </w:pPr>
    </w:lvl>
    <w:lvl w:ilvl="8">
      <w:start w:val="1"/>
      <w:numFmt w:val="decimal"/>
      <w:lvlText w:val="%9."/>
      <w:lvlJc w:val="left"/>
      <w:pPr>
        <w:ind w:left="6381" w:hanging="282"/>
      </w:pPr>
    </w:lvl>
  </w:abstractNum>
  <w:abstractNum w:abstractNumId="1">
    <w:nsid w:val="43426DA9"/>
    <w:multiLevelType w:val="multilevel"/>
    <w:tmpl w:val="8D545218"/>
    <w:lvl w:ilvl="0">
      <w:start w:val="1"/>
      <w:numFmt w:val="decimal"/>
      <w:lvlText w:val="%1."/>
      <w:lvlJc w:val="left"/>
      <w:pPr>
        <w:ind w:left="709" w:hanging="282"/>
      </w:pPr>
    </w:lvl>
    <w:lvl w:ilvl="1">
      <w:start w:val="1"/>
      <w:numFmt w:val="decimal"/>
      <w:lvlText w:val="%2."/>
      <w:lvlJc w:val="left"/>
      <w:pPr>
        <w:ind w:left="1418" w:hanging="282"/>
      </w:pPr>
    </w:lvl>
    <w:lvl w:ilvl="2">
      <w:start w:val="1"/>
      <w:numFmt w:val="decimal"/>
      <w:lvlText w:val="%3."/>
      <w:lvlJc w:val="left"/>
      <w:pPr>
        <w:ind w:left="2127" w:hanging="283"/>
      </w:pPr>
    </w:lvl>
    <w:lvl w:ilvl="3">
      <w:start w:val="1"/>
      <w:numFmt w:val="decimal"/>
      <w:lvlText w:val="%4."/>
      <w:lvlJc w:val="left"/>
      <w:pPr>
        <w:ind w:left="2836" w:hanging="283"/>
      </w:pPr>
    </w:lvl>
    <w:lvl w:ilvl="4">
      <w:start w:val="1"/>
      <w:numFmt w:val="decimal"/>
      <w:lvlText w:val="%5."/>
      <w:lvlJc w:val="left"/>
      <w:pPr>
        <w:ind w:left="3545" w:hanging="283"/>
      </w:pPr>
    </w:lvl>
    <w:lvl w:ilvl="5">
      <w:start w:val="1"/>
      <w:numFmt w:val="decimal"/>
      <w:lvlText w:val="%6."/>
      <w:lvlJc w:val="left"/>
      <w:pPr>
        <w:ind w:left="4254" w:hanging="283"/>
      </w:pPr>
    </w:lvl>
    <w:lvl w:ilvl="6">
      <w:start w:val="1"/>
      <w:numFmt w:val="decimal"/>
      <w:lvlText w:val="%7."/>
      <w:lvlJc w:val="left"/>
      <w:pPr>
        <w:ind w:left="4963" w:hanging="283"/>
      </w:pPr>
    </w:lvl>
    <w:lvl w:ilvl="7">
      <w:start w:val="1"/>
      <w:numFmt w:val="decimal"/>
      <w:lvlText w:val="%8."/>
      <w:lvlJc w:val="left"/>
      <w:pPr>
        <w:ind w:left="5672" w:hanging="282"/>
      </w:pPr>
    </w:lvl>
    <w:lvl w:ilvl="8">
      <w:start w:val="1"/>
      <w:numFmt w:val="decimal"/>
      <w:lvlText w:val="%9."/>
      <w:lvlJc w:val="left"/>
      <w:pPr>
        <w:ind w:left="6381" w:hanging="28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E5057"/>
    <w:rsid w:val="005E5057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057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5E5057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5E5057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4985</Characters>
  <Application>Microsoft Office Word</Application>
  <DocSecurity>0</DocSecurity>
  <Lines>41</Lines>
  <Paragraphs>11</Paragraphs>
  <ScaleCrop>false</ScaleCrop>
  <Company/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2024-08-05T21:22:00Z</dcterms:created>
  <dcterms:modified xsi:type="dcterms:W3CDTF">2024-08-05T21:22:00Z</dcterms:modified>
</cp:coreProperties>
</file>