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200"/>
        <w:ind w:left="0" w:right="0" w:hanging="0"/>
        <w:jc w:val="both"/>
        <w:rPr>
          <w:rFonts w:ascii="Arial" w:hAnsi="Arial" w:eastAsia="Arial Narrow" w:cs="Arial Narrow"/>
          <w:b/>
          <w:b/>
          <w:color w:val="00000A"/>
          <w:spacing w:val="0"/>
          <w:sz w:val="24"/>
          <w:szCs w:val="24"/>
          <w:shd w:fill="FFFFFF" w:val="clear"/>
        </w:rPr>
      </w:pPr>
      <w:r>
        <w:rPr>
          <w:rFonts w:eastAsia="Arial Narrow" w:cs="Arial Narrow" w:ascii="Arial" w:hAnsi="Arial"/>
          <w:b/>
          <w:color w:val="00000A"/>
          <w:spacing w:val="0"/>
          <w:sz w:val="24"/>
          <w:szCs w:val="24"/>
          <w:shd w:fill="FFFFFF" w:val="clear"/>
        </w:rPr>
      </w:r>
    </w:p>
    <w:p>
      <w:pPr>
        <w:pStyle w:val="Normal"/>
        <w:spacing w:lineRule="exact" w:line="276" w:before="0" w:after="200"/>
        <w:ind w:left="0" w:right="0" w:hanging="0"/>
        <w:jc w:val="center"/>
        <w:rPr>
          <w:rFonts w:ascii="Arial Narrow" w:hAnsi="Arial Narrow" w:eastAsia="Arial Narrow" w:cs="Arial Narrow"/>
          <w:b/>
          <w:b/>
          <w:color w:val="00000A"/>
          <w:spacing w:val="0"/>
          <w:sz w:val="24"/>
          <w:highlight w:val="white"/>
        </w:rPr>
      </w:pPr>
      <w:r>
        <w:rPr>
          <w:rFonts w:eastAsia="Arial Narrow" w:cs="Arial Narrow" w:ascii="Arial" w:hAnsi="Arial"/>
          <w:b/>
          <w:color w:val="00000A"/>
          <w:spacing w:val="0"/>
          <w:sz w:val="24"/>
          <w:szCs w:val="24"/>
          <w:shd w:fill="FFFFFF" w:val="clear"/>
        </w:rPr>
        <w:t>JUSTIFICATIVA Nº 002/2017 DE DISPENSA DE CHAMAMENTO PÚBLICO</w:t>
      </w:r>
    </w:p>
    <w:p>
      <w:pPr>
        <w:pStyle w:val="Normal"/>
        <w:spacing w:lineRule="exact" w:line="276" w:before="0" w:after="200"/>
        <w:ind w:left="0" w:right="0" w:hanging="0"/>
        <w:jc w:val="both"/>
        <w:rPr>
          <w:rFonts w:ascii="Arial" w:hAnsi="Arial" w:eastAsia="Arial Narrow" w:cs="Arial Narrow"/>
          <w:b/>
          <w:b/>
          <w:color w:val="00000A"/>
          <w:spacing w:val="0"/>
          <w:sz w:val="24"/>
          <w:szCs w:val="24"/>
          <w:shd w:fill="FFFFFF" w:val="clear"/>
        </w:rPr>
      </w:pPr>
      <w:r>
        <w:rPr>
          <w:rFonts w:eastAsia="Arial Narrow" w:cs="Arial Narrow" w:ascii="Arial" w:hAnsi="Arial"/>
          <w:b/>
          <w:color w:val="00000A"/>
          <w:spacing w:val="0"/>
          <w:sz w:val="24"/>
          <w:szCs w:val="24"/>
          <w:shd w:fill="FFFFFF" w:val="clear"/>
        </w:rPr>
      </w:r>
    </w:p>
    <w:p>
      <w:pPr>
        <w:pStyle w:val="Normal"/>
        <w:spacing w:lineRule="exact" w:line="276" w:before="0" w:after="200"/>
        <w:ind w:left="0" w:right="-568" w:hanging="0"/>
        <w:jc w:val="both"/>
        <w:rPr>
          <w:rFonts w:ascii="Arial" w:hAnsi="Arial"/>
          <w:sz w:val="24"/>
          <w:szCs w:val="24"/>
        </w:rPr>
      </w:pPr>
      <w:r>
        <w:rPr>
          <w:rFonts w:eastAsia="Arial Narrow" w:cs="Arial Narrow" w:ascii="Arial" w:hAnsi="Arial"/>
          <w:color w:val="00000A"/>
          <w:spacing w:val="0"/>
          <w:sz w:val="24"/>
          <w:szCs w:val="24"/>
          <w:shd w:fill="FFFFFF" w:val="clear"/>
        </w:rPr>
        <w:t xml:space="preserve">A Secretaria de Justiça, Direitos Humanos e Desenvolvimento Social – SJDHDS, no uso de suas atribuições legais e, em conformidade com a Lei Federal nº 13.019/2014, alterada pela Lei Federal nº 13.204/2015, fundamentada no art. 30, inciso I, e Decreto Estadual nº 17.091/2016, publica ato de Dispensa de Chamamento Público para firmar Termo de Colaboração com a OSC – Organização da Sociedade Civil – Centro Projeto Axé de Defesa e Proteção à Criança e ao Adolescente, CNPJ: 63.225.981/0001-95, para execução do Projeto Atendimentos </w:t>
      </w:r>
      <w:r>
        <w:rPr>
          <w:rFonts w:eastAsia="Arial Narrow" w:cs="Arial Narrow" w:ascii="Arial" w:hAnsi="Arial"/>
          <w:color w:val="00000A"/>
          <w:spacing w:val="0"/>
          <w:sz w:val="24"/>
          <w:szCs w:val="24"/>
          <w:shd w:fill="FFFFFF" w:val="clear"/>
        </w:rPr>
        <w:t>Socioeducativo</w:t>
      </w:r>
      <w:r>
        <w:rPr>
          <w:rFonts w:eastAsia="Arial Narrow" w:cs="Arial Narrow" w:ascii="Arial" w:hAnsi="Arial"/>
          <w:color w:val="00000A"/>
          <w:spacing w:val="0"/>
          <w:sz w:val="24"/>
          <w:szCs w:val="24"/>
          <w:shd w:fill="FFFFFF" w:val="clear"/>
        </w:rPr>
        <w:t xml:space="preserve"> de Tempo Integral, Defesa e Garantia de Direitos: Educação de Rua, </w:t>
      </w:r>
      <w:r>
        <w:rPr>
          <w:rFonts w:eastAsia="Arial Narrow" w:cs="Arial Narrow" w:ascii="Arial" w:hAnsi="Arial"/>
          <w:color w:val="00000A"/>
          <w:spacing w:val="0"/>
          <w:sz w:val="24"/>
          <w:szCs w:val="24"/>
          <w:shd w:fill="FFFFFF" w:val="clear"/>
        </w:rPr>
        <w:t>Arte-educação</w:t>
      </w:r>
      <w:r>
        <w:rPr>
          <w:rFonts w:eastAsia="Arial Narrow" w:cs="Arial Narrow" w:ascii="Arial" w:hAnsi="Arial"/>
          <w:color w:val="00000A"/>
          <w:spacing w:val="0"/>
          <w:sz w:val="24"/>
          <w:szCs w:val="24"/>
          <w:shd w:fill="FFFFFF" w:val="clear"/>
        </w:rPr>
        <w:t>, Fortalecimento Familiar e Acompanhamento Escolar visando o atendimento de crianças, adolescentes e jovens, que se encontram em situação de vulnerabilidade social.</w:t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-568" w:hanging="0"/>
        <w:jc w:val="both"/>
        <w:rPr>
          <w:rFonts w:ascii="Arial Narrow" w:hAnsi="Arial Narrow" w:eastAsia="Arial Narrow" w:cs="Arial Narrow"/>
          <w:color w:val="000000"/>
          <w:spacing w:val="0"/>
          <w:sz w:val="24"/>
          <w:highlight w:val="white"/>
        </w:rPr>
      </w:pP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  <w:t>De acordo com o estabelecido no art. 30, inciso I da Lei Federal nº 13.019/2014, alterada pela Lei Federal 13.204/2015, é dispensável o chamamento público “</w:t>
      </w:r>
      <w:r>
        <w:rPr>
          <w:rFonts w:eastAsia="Arial Narrow" w:cs="Arial Narrow" w:ascii="Arial" w:hAnsi="Arial"/>
          <w:b/>
          <w:i/>
          <w:color w:val="000000"/>
          <w:spacing w:val="0"/>
          <w:sz w:val="24"/>
          <w:szCs w:val="24"/>
          <w:shd w:fill="FFFFFF" w:val="clear"/>
        </w:rPr>
        <w:t>no caso de urgência decorrente de paralisação ou iminência de paralisação de atividades de relevante interesse público, pelo prazo de até cento e oitenta dias</w:t>
      </w: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  <w:t>”, situação caracterizada no processo em comento, tendo em vista, que conforme exposição de motivos exarada pela Superintendência de Apoio e Defesa aos Direitos  Humanos - SUDH, às fls. 400/406, processo nº: 1550170031575, tendo em vista que o processo de Seleção de Chamada Pública nº 1550170019214 para execução do objeto constante desta justificativa, foi enviado em  22/06/2017 à Procuradoria Geral do Estado e ainda não retornou com opinativo, sendo que estes serviços não podem sofrer solução de continuidade..</w:t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-568" w:hanging="0"/>
        <w:jc w:val="both"/>
        <w:rPr>
          <w:rFonts w:ascii="Arial Narrow" w:hAnsi="Arial Narrow" w:eastAsia="Arial Narrow" w:cs="Arial Narrow"/>
          <w:color w:val="000000"/>
          <w:spacing w:val="0"/>
          <w:sz w:val="24"/>
          <w:highlight w:val="white"/>
        </w:rPr>
      </w:pP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  <w:t>É importante destacar os aspectos em relação a singularidade do objeto da parceria tais como:</w:t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-568" w:hanging="0"/>
        <w:jc w:val="both"/>
        <w:rPr>
          <w:rFonts w:ascii="Arial Narrow" w:hAnsi="Arial Narrow" w:eastAsia="Arial Narrow" w:cs="Arial Narrow"/>
          <w:color w:val="000000"/>
          <w:spacing w:val="0"/>
          <w:sz w:val="24"/>
          <w:highlight w:val="white"/>
        </w:rPr>
      </w:pP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  <w:t>- a metodologia desenvolvida colocando a criança e o adolescente como protagonista do seu projeto de vida, respeitando seu desejo, suas opções, introduzindo o conceito de criança e adolescente como sujeito de direitos, em conformidade com o Estatuto da Criança e do Adolescente, superando a metodologia conservadora na lógica da doutrina, da situação irregular do Código de Menores;</w:t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-568" w:hanging="0"/>
        <w:jc w:val="both"/>
        <w:rPr>
          <w:rFonts w:ascii="Arial Narrow" w:hAnsi="Arial Narrow" w:eastAsia="Arial Narrow" w:cs="Arial Narrow"/>
          <w:color w:val="000000"/>
          <w:spacing w:val="0"/>
          <w:sz w:val="24"/>
          <w:highlight w:val="white"/>
        </w:rPr>
      </w:pP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  <w:t>- a estratégia de utilização de recursos lúdicos no momento da abordagem levando em conta a condição peculiar de crianças e adolescentes, enfatizando no processo de aproximação/vínculo, o que elas têm de potência, de capacidade, saindo da lógica da aproximação pela carência:</w:t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-568" w:hanging="0"/>
        <w:jc w:val="both"/>
        <w:rPr>
          <w:rFonts w:ascii="Arial Narrow" w:hAnsi="Arial Narrow" w:eastAsia="Arial Narrow" w:cs="Arial Narrow"/>
          <w:color w:val="000000"/>
          <w:spacing w:val="0"/>
          <w:sz w:val="24"/>
          <w:highlight w:val="white"/>
        </w:rPr>
      </w:pP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  <w:t>- o restabelecimento dos vínculos familiares como estratégia de proteção integral, considerando a importância do núcleo familiar como um possível caminho para reverter a situação de desproteção da criança ou do adolescente, atentando para as situações de extrema precariedade e de alta vulnerabilidade.</w:t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-568" w:hanging="0"/>
        <w:jc w:val="both"/>
        <w:rPr>
          <w:rFonts w:ascii="Arial Narrow" w:hAnsi="Arial Narrow" w:eastAsia="Arial Narrow" w:cs="Arial Narrow"/>
          <w:color w:val="000000"/>
          <w:spacing w:val="0"/>
          <w:sz w:val="24"/>
          <w:highlight w:val="white"/>
        </w:rPr>
      </w:pP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  <w:t xml:space="preserve">É importante salientar, que a celebração do instrumento ora pretendido não corresponde a acréscimo de assistidos ou de nova contratação, caracterizando apenas a continuidade da oferta de serviço de atendimento indispensável aos beneficiários. </w:t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-568" w:hanging="0"/>
        <w:jc w:val="both"/>
        <w:rPr>
          <w:rFonts w:ascii="Arial Narrow" w:hAnsi="Arial Narrow" w:eastAsia="Arial Narrow" w:cs="Arial Narrow"/>
          <w:color w:val="000000"/>
          <w:spacing w:val="0"/>
          <w:sz w:val="24"/>
          <w:highlight w:val="white"/>
        </w:rPr>
      </w:pP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  <w:t>Publique-se no site oficial desta Secretaria este extrato de justificativa e no DOE o resumo da Dispensa de Chamamento Público, abrindo-se a possibilidade de que no prazo de cinco dias quem, querendo, apresente impugnação a esta justificativa, nos termos do art. 32 § 2º e 3º da Lei nº 13.019/2014.</w:t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0" w:hanging="0"/>
        <w:jc w:val="both"/>
        <w:rPr>
          <w:rFonts w:ascii="Arial" w:hAnsi="Arial" w:eastAsia="Arial Narrow" w:cs="Arial Narrow"/>
          <w:color w:val="000000"/>
          <w:spacing w:val="0"/>
          <w:sz w:val="24"/>
          <w:szCs w:val="24"/>
          <w:shd w:fill="FFFFFF" w:val="clear"/>
        </w:rPr>
      </w:pP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0" w:hanging="0"/>
        <w:jc w:val="both"/>
        <w:rPr>
          <w:rFonts w:ascii="Arial Narrow" w:hAnsi="Arial Narrow" w:eastAsia="Arial Narrow" w:cs="Arial Narrow"/>
          <w:color w:val="000000"/>
          <w:spacing w:val="0"/>
          <w:sz w:val="24"/>
          <w:highlight w:val="white"/>
        </w:rPr>
      </w:pP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  <w:t>Salvador, 07 de novembro de 2017</w:t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0" w:hanging="0"/>
        <w:jc w:val="both"/>
        <w:rPr>
          <w:rFonts w:ascii="Arial" w:hAnsi="Arial" w:eastAsia="Arial Narrow" w:cs="Arial Narrow"/>
          <w:color w:val="000000"/>
          <w:spacing w:val="0"/>
          <w:sz w:val="24"/>
          <w:szCs w:val="24"/>
          <w:shd w:fill="FFFFFF" w:val="clear"/>
        </w:rPr>
      </w:pP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0" w:hanging="0"/>
        <w:jc w:val="center"/>
        <w:rPr>
          <w:rFonts w:ascii="Arial Narrow" w:hAnsi="Arial Narrow" w:eastAsia="Arial Narrow" w:cs="Arial Narrow"/>
          <w:b/>
          <w:b/>
          <w:color w:val="000000"/>
          <w:spacing w:val="0"/>
          <w:sz w:val="24"/>
          <w:highlight w:val="white"/>
        </w:rPr>
      </w:pPr>
      <w:r>
        <w:rPr>
          <w:rFonts w:eastAsia="Arial Narrow" w:cs="Arial Narrow" w:ascii="Arial" w:hAnsi="Arial"/>
          <w:b/>
          <w:color w:val="000000"/>
          <w:spacing w:val="0"/>
          <w:sz w:val="24"/>
          <w:szCs w:val="24"/>
          <w:shd w:fill="FFFFFF" w:val="clear"/>
        </w:rPr>
        <w:t>CARLOS MARTINS MARQUES DE SANTANA</w:t>
      </w:r>
    </w:p>
    <w:p>
      <w:pPr>
        <w:pStyle w:val="Normal"/>
        <w:tabs>
          <w:tab w:val="left" w:pos="296" w:leader="none"/>
        </w:tabs>
        <w:spacing w:lineRule="exact" w:line="276" w:before="0" w:after="200"/>
        <w:ind w:left="0" w:right="0" w:hanging="0"/>
        <w:jc w:val="center"/>
        <w:rPr>
          <w:rFonts w:ascii="Arial Narrow" w:hAnsi="Arial Narrow" w:eastAsia="Arial Narrow" w:cs="Arial Narrow"/>
          <w:color w:val="000000"/>
          <w:spacing w:val="0"/>
          <w:sz w:val="24"/>
          <w:highlight w:val="white"/>
        </w:rPr>
      </w:pPr>
      <w:r>
        <w:rPr>
          <w:rFonts w:eastAsia="Arial Narrow" w:cs="Arial Narrow" w:ascii="Arial" w:hAnsi="Arial"/>
          <w:color w:val="000000"/>
          <w:spacing w:val="0"/>
          <w:sz w:val="24"/>
          <w:szCs w:val="24"/>
          <w:shd w:fill="FFFFFF" w:val="clear"/>
        </w:rPr>
        <w:t>SECRETÁRIO</w:t>
      </w:r>
    </w:p>
    <w:p>
      <w:pPr>
        <w:pStyle w:val="Normal"/>
        <w:spacing w:lineRule="exact" w:line="276" w:before="0" w:after="200"/>
        <w:ind w:left="0" w:right="0" w:hanging="0"/>
        <w:jc w:val="left"/>
        <w:rPr>
          <w:rFonts w:ascii="Arial" w:hAnsi="Arial" w:eastAsia="Arial Narrow" w:cs="Arial Narrow"/>
          <w:b/>
          <w:b/>
          <w:color w:val="00000A"/>
          <w:spacing w:val="0"/>
          <w:sz w:val="24"/>
          <w:szCs w:val="24"/>
          <w:shd w:fill="FFFFFF" w:val="clear"/>
        </w:rPr>
      </w:pPr>
      <w:r>
        <w:rPr>
          <w:rFonts w:eastAsia="Arial Narrow" w:cs="Arial Narrow" w:ascii="Arial" w:hAnsi="Arial"/>
          <w:b/>
          <w:color w:val="00000A"/>
          <w:spacing w:val="0"/>
          <w:sz w:val="24"/>
          <w:szCs w:val="24"/>
          <w:shd w:fill="FFFFFF" w:val="clear"/>
        </w:rPr>
      </w:r>
    </w:p>
    <w:p>
      <w:pPr>
        <w:pStyle w:val="Normal"/>
        <w:spacing w:lineRule="exact" w:line="276" w:before="0" w:after="200"/>
        <w:ind w:left="0" w:right="0" w:hanging="0"/>
        <w:jc w:val="left"/>
        <w:rPr>
          <w:rFonts w:ascii="Arial" w:hAnsi="Arial" w:eastAsia="Arial Narrow" w:cs="Arial Narrow"/>
          <w:b/>
          <w:b/>
          <w:color w:val="00000A"/>
          <w:spacing w:val="0"/>
          <w:sz w:val="24"/>
          <w:szCs w:val="24"/>
          <w:shd w:fill="FFFFFF" w:val="clear"/>
        </w:rPr>
      </w:pPr>
      <w:r>
        <w:rPr>
          <w:rFonts w:eastAsia="Arial Narrow" w:cs="Arial Narrow" w:ascii="Arial" w:hAnsi="Arial"/>
          <w:b/>
          <w:color w:val="00000A"/>
          <w:spacing w:val="0"/>
          <w:sz w:val="24"/>
          <w:szCs w:val="24"/>
          <w:shd w:fill="FFFFFF" w:val="clear"/>
        </w:rPr>
      </w:r>
    </w:p>
    <w:p>
      <w:pPr>
        <w:pStyle w:val="Normal"/>
        <w:spacing w:lineRule="exact" w:line="276" w:before="0" w:after="20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LibreOffice/5.2.3.3$Windows_x86 LibreOffice_project/d54a8868f08a7b39642414cf2c8ef2f228f780cf</Application>
  <Pages>2</Pages>
  <Words>502</Words>
  <Characters>2852</Characters>
  <CharactersWithSpaces>3348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2017-11-07T17:11:30Z</dcterms:modified>
  <cp:revision>1</cp:revision>
  <dc:subject/>
  <dc:title/>
</cp:coreProperties>
</file>