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26" w:rsidRDefault="00DA5926" w:rsidP="00DA5926">
      <w:pPr>
        <w:pStyle w:val="Ttulo11"/>
        <w:ind w:right="151"/>
      </w:pPr>
      <w:r w:rsidRPr="00B15576">
        <w:t>PARTEIII–</w:t>
      </w:r>
      <w:r>
        <w:t>ANEXO</w:t>
      </w:r>
    </w:p>
    <w:p w:rsidR="00DA5926" w:rsidRDefault="00DA5926" w:rsidP="002743BB">
      <w:pPr>
        <w:pStyle w:val="Ttulo11"/>
        <w:spacing w:before="66" w:line="237" w:lineRule="auto"/>
        <w:ind w:left="2065" w:right="1561" w:hanging="644"/>
        <w:jc w:val="left"/>
      </w:pPr>
    </w:p>
    <w:p w:rsidR="002743BB" w:rsidRDefault="002743BB" w:rsidP="002743BB">
      <w:pPr>
        <w:pStyle w:val="Ttulo11"/>
        <w:spacing w:before="66" w:line="237" w:lineRule="auto"/>
        <w:ind w:left="2065" w:right="1561" w:hanging="644"/>
        <w:jc w:val="left"/>
      </w:pPr>
      <w:r>
        <w:t xml:space="preserve">ANEXO </w:t>
      </w:r>
      <w:r w:rsidR="00B15576">
        <w:t>10</w:t>
      </w:r>
      <w:r>
        <w:t xml:space="preserve"> - MODELO DE DECLARAÇÃO DA NÃO OCORRÊNCIA DEIMPEDIMENTOSERELAÇÃO DOSDIRIGENTESDAOSC</w:t>
      </w:r>
    </w:p>
    <w:p w:rsidR="002743BB" w:rsidRDefault="002743BB" w:rsidP="002743BB">
      <w:pPr>
        <w:pStyle w:val="Corpodetexto"/>
        <w:rPr>
          <w:rFonts w:ascii="Arial"/>
          <w:b/>
          <w:sz w:val="26"/>
        </w:rPr>
      </w:pPr>
    </w:p>
    <w:p w:rsidR="002743BB" w:rsidRDefault="002743BB" w:rsidP="002743BB">
      <w:pPr>
        <w:pStyle w:val="Corpodetexto"/>
        <w:tabs>
          <w:tab w:val="left" w:pos="9872"/>
        </w:tabs>
        <w:spacing w:before="218"/>
        <w:ind w:left="759" w:right="869"/>
        <w:jc w:val="both"/>
      </w:pPr>
      <w:r>
        <w:t>Declaroparafins doChamamentoPúblicon°/,quea</w:t>
      </w:r>
      <w:r>
        <w:rPr>
          <w:u w:val="single"/>
        </w:rPr>
        <w:tab/>
      </w:r>
      <w:r>
        <w:rPr>
          <w:color w:val="808080"/>
        </w:rPr>
        <w:t xml:space="preserve">[identificação da OSC] </w:t>
      </w:r>
      <w:r>
        <w:t>e seus dirigentes não incorrem em quaisquer das vedações previstasnoart.39daLein°13.019,de2014.Nestesentido,acitadaentidade:</w:t>
      </w:r>
    </w:p>
    <w:p w:rsidR="002743BB" w:rsidRDefault="002743BB" w:rsidP="002743BB">
      <w:pPr>
        <w:pStyle w:val="Corpodetexto"/>
        <w:spacing w:before="3"/>
      </w:pPr>
    </w:p>
    <w:p w:rsidR="002743BB" w:rsidRDefault="002743BB" w:rsidP="007C164C">
      <w:pPr>
        <w:pStyle w:val="PargrafodaLista"/>
        <w:numPr>
          <w:ilvl w:val="0"/>
          <w:numId w:val="1"/>
        </w:numPr>
        <w:tabs>
          <w:tab w:val="left" w:pos="1481"/>
        </w:tabs>
        <w:spacing w:line="237" w:lineRule="auto"/>
        <w:ind w:right="918"/>
      </w:pPr>
      <w:r>
        <w:t>está regularmente constituída ou, se estrangeira, está autorizada a funcionar noterritórionacional</w:t>
      </w:r>
      <w:r>
        <w:rPr>
          <w:color w:val="808080"/>
        </w:rPr>
        <w:t>[optarportextoconformenacionalidadedaOSC]</w:t>
      </w:r>
      <w:r>
        <w:t>;</w:t>
      </w:r>
    </w:p>
    <w:p w:rsidR="002743BB" w:rsidRDefault="002743BB" w:rsidP="002743BB">
      <w:pPr>
        <w:pStyle w:val="Corpodetexto"/>
        <w:spacing w:before="3"/>
      </w:pPr>
    </w:p>
    <w:p w:rsidR="002743BB" w:rsidRDefault="002743BB" w:rsidP="007C164C">
      <w:pPr>
        <w:pStyle w:val="PargrafodaLista"/>
        <w:numPr>
          <w:ilvl w:val="0"/>
          <w:numId w:val="1"/>
        </w:numPr>
        <w:tabs>
          <w:tab w:val="left" w:pos="1481"/>
        </w:tabs>
        <w:ind w:hanging="361"/>
      </w:pPr>
      <w:r>
        <w:t>nãofoiomissanodeverdeprestarcontasdeparceriaanteriormentecelebrada;</w:t>
      </w:r>
    </w:p>
    <w:p w:rsidR="002743BB" w:rsidRDefault="002743BB" w:rsidP="002743BB">
      <w:pPr>
        <w:pStyle w:val="Corpodetexto"/>
        <w:spacing w:before="9"/>
        <w:rPr>
          <w:sz w:val="21"/>
        </w:rPr>
      </w:pPr>
    </w:p>
    <w:p w:rsidR="002743BB" w:rsidRDefault="002743BB" w:rsidP="007C164C">
      <w:pPr>
        <w:pStyle w:val="PargrafodaLista"/>
        <w:numPr>
          <w:ilvl w:val="0"/>
          <w:numId w:val="1"/>
        </w:numPr>
        <w:tabs>
          <w:tab w:val="left" w:pos="1481"/>
        </w:tabs>
        <w:ind w:right="907"/>
      </w:pPr>
      <w:r>
        <w:t>não tem como dirigente membro de Poder ou do Ministério Público, ou dirigente deórgão ou entidade da administração pública da mesma esfera governamental na qualserá celebrado o termo de colaboração, estendendo-se a vedação aos respectivoscônjugesoucompanheiros, bemcomoparentesemlinhareta,colateral ouporafinidade,atéosegundograu.</w:t>
      </w:r>
    </w:p>
    <w:p w:rsidR="002743BB" w:rsidRDefault="002743BB" w:rsidP="002743BB">
      <w:pPr>
        <w:pStyle w:val="Corpodetexto"/>
      </w:pPr>
    </w:p>
    <w:p w:rsidR="002743BB" w:rsidRDefault="002743BB" w:rsidP="002743BB">
      <w:pPr>
        <w:pStyle w:val="Corpodetexto"/>
        <w:ind w:left="759" w:right="907"/>
        <w:jc w:val="both"/>
      </w:pPr>
      <w:r>
        <w:rPr>
          <w:color w:val="808080"/>
        </w:rPr>
        <w:t>[Obs: a presente vedação não se aplica às entidades que, pela sua própria natureza, sejamconstituídas pelas autoridades ora referidas (o que deverá ser devidamente informado ejustificado pela OSC), sendo vedado que a mesma pessoa figure no instrumento de parceria</w:t>
      </w:r>
      <w:r>
        <w:rPr>
          <w:color w:val="808080"/>
          <w:spacing w:val="-1"/>
        </w:rPr>
        <w:t>simultaneamentecomo</w:t>
      </w:r>
      <w:r>
        <w:rPr>
          <w:color w:val="808080"/>
        </w:rPr>
        <w:t>dirigenteeadministradorpúblico(art.39,§5º,daLeinº13.019/2014).]</w:t>
      </w:r>
    </w:p>
    <w:p w:rsidR="002743BB" w:rsidRDefault="002743BB" w:rsidP="002743BB">
      <w:pPr>
        <w:pStyle w:val="Corpodetexto"/>
        <w:spacing w:before="3"/>
      </w:pPr>
    </w:p>
    <w:p w:rsidR="002743BB" w:rsidRDefault="002743BB" w:rsidP="007C164C">
      <w:pPr>
        <w:pStyle w:val="PargrafodaLista"/>
        <w:numPr>
          <w:ilvl w:val="0"/>
          <w:numId w:val="1"/>
        </w:numPr>
        <w:tabs>
          <w:tab w:val="left" w:pos="1481"/>
        </w:tabs>
        <w:ind w:right="910"/>
      </w:pPr>
      <w:r>
        <w:t>não teve as contas rejeitadas pela administração pública nos últimos cinco anos,observadas as exceções previstas no art. 39, caput, inciso IV, alíneas “a” a “c”, da Leinº13.019/2014;</w:t>
      </w:r>
    </w:p>
    <w:p w:rsidR="002743BB" w:rsidRDefault="002743BB" w:rsidP="002743BB">
      <w:pPr>
        <w:pStyle w:val="Corpodetexto"/>
      </w:pPr>
    </w:p>
    <w:p w:rsidR="002743BB" w:rsidRDefault="002743BB" w:rsidP="007C164C">
      <w:pPr>
        <w:pStyle w:val="PargrafodaLista"/>
        <w:numPr>
          <w:ilvl w:val="0"/>
          <w:numId w:val="1"/>
        </w:numPr>
        <w:tabs>
          <w:tab w:val="left" w:pos="1481"/>
        </w:tabs>
        <w:spacing w:before="1"/>
        <w:ind w:hanging="361"/>
      </w:pPr>
      <w:r>
        <w:t>não seencontrasubmetidaaos efeitosdassanções:</w:t>
      </w:r>
    </w:p>
    <w:p w:rsidR="002743BB" w:rsidRDefault="002743BB" w:rsidP="002743BB">
      <w:pPr>
        <w:pStyle w:val="Corpodetexto"/>
        <w:spacing w:before="9"/>
        <w:rPr>
          <w:sz w:val="21"/>
        </w:rPr>
      </w:pPr>
    </w:p>
    <w:p w:rsidR="002743BB" w:rsidRDefault="002743BB" w:rsidP="007C164C">
      <w:pPr>
        <w:pStyle w:val="PargrafodaLista"/>
        <w:numPr>
          <w:ilvl w:val="1"/>
          <w:numId w:val="1"/>
        </w:numPr>
        <w:tabs>
          <w:tab w:val="left" w:pos="1980"/>
        </w:tabs>
        <w:spacing w:before="1"/>
        <w:ind w:right="923"/>
      </w:pPr>
      <w:r>
        <w:t>suspensãodeparticipaçãoemlicitaçãoeimpedimentodecontratarcom aadministraçãopública;</w:t>
      </w:r>
    </w:p>
    <w:p w:rsidR="002743BB" w:rsidRDefault="002743BB" w:rsidP="007C164C">
      <w:pPr>
        <w:pStyle w:val="PargrafodaLista"/>
        <w:numPr>
          <w:ilvl w:val="1"/>
          <w:numId w:val="1"/>
        </w:numPr>
        <w:tabs>
          <w:tab w:val="left" w:pos="1913"/>
        </w:tabs>
        <w:spacing w:before="2" w:line="251" w:lineRule="exact"/>
        <w:ind w:left="1912" w:hanging="443"/>
      </w:pPr>
      <w:r>
        <w:t>declaraçãodeinidoneidadeparalicitaroucontratarcomaadministraçãopública;</w:t>
      </w:r>
    </w:p>
    <w:p w:rsidR="002743BB" w:rsidRDefault="002743BB" w:rsidP="007C164C">
      <w:pPr>
        <w:pStyle w:val="PargrafodaLista"/>
        <w:numPr>
          <w:ilvl w:val="1"/>
          <w:numId w:val="1"/>
        </w:numPr>
        <w:tabs>
          <w:tab w:val="left" w:pos="1908"/>
        </w:tabs>
        <w:ind w:right="905"/>
      </w:pPr>
      <w:r>
        <w:rPr>
          <w:spacing w:val="-1"/>
        </w:rPr>
        <w:t>suspensão</w:t>
      </w:r>
      <w:r>
        <w:t>temporáriadaparticipaçãoemchamamentopúblicoeimpedimentodecelebrar parceria ou contratocom órgãos e entidades da esfera de governodaadministraçãopúblicasancionadorae,</w:t>
      </w:r>
    </w:p>
    <w:p w:rsidR="002743BB" w:rsidRDefault="002743BB" w:rsidP="007C164C">
      <w:pPr>
        <w:pStyle w:val="PargrafodaLista"/>
        <w:numPr>
          <w:ilvl w:val="1"/>
          <w:numId w:val="1"/>
        </w:numPr>
        <w:tabs>
          <w:tab w:val="left" w:pos="1932"/>
        </w:tabs>
        <w:spacing w:line="242" w:lineRule="auto"/>
        <w:ind w:right="915"/>
      </w:pPr>
      <w:r>
        <w:t>declaração de inidoneidade para participar de chamamento público ou celebrarparceriaoucontratocomórgãoseentidades detodas asesferasdegoverno.</w:t>
      </w:r>
    </w:p>
    <w:p w:rsidR="002743BB" w:rsidRDefault="002743BB" w:rsidP="002743BB">
      <w:pPr>
        <w:pStyle w:val="Corpodetexto"/>
        <w:spacing w:before="4"/>
        <w:rPr>
          <w:sz w:val="21"/>
        </w:rPr>
      </w:pPr>
    </w:p>
    <w:p w:rsidR="002743BB" w:rsidRDefault="002743BB" w:rsidP="007C164C">
      <w:pPr>
        <w:pStyle w:val="PargrafodaLista"/>
        <w:numPr>
          <w:ilvl w:val="0"/>
          <w:numId w:val="1"/>
        </w:numPr>
        <w:tabs>
          <w:tab w:val="left" w:pos="1481"/>
        </w:tabs>
        <w:spacing w:before="1"/>
        <w:ind w:right="916"/>
      </w:pPr>
      <w:r>
        <w:t>nãotevecontasdeparceriajulgadasirregularesourejeitadasporTribunalouConselho de Contas de qualquer esfera da Federação, em decisão irrecorrível, nosúltimos08(oito)anos;</w:t>
      </w:r>
    </w:p>
    <w:p w:rsidR="002743BB" w:rsidRDefault="002743BB" w:rsidP="002743BB">
      <w:pPr>
        <w:pStyle w:val="Corpodetexto"/>
      </w:pPr>
    </w:p>
    <w:p w:rsidR="002743BB" w:rsidRDefault="002743BB" w:rsidP="007C164C">
      <w:pPr>
        <w:pStyle w:val="PargrafodaLista"/>
        <w:numPr>
          <w:ilvl w:val="0"/>
          <w:numId w:val="1"/>
        </w:numPr>
        <w:tabs>
          <w:tab w:val="left" w:pos="1481"/>
        </w:tabs>
        <w:spacing w:before="1"/>
        <w:ind w:hanging="361"/>
      </w:pPr>
      <w:r>
        <w:t>não tementreseusdirigentespessoa:</w:t>
      </w:r>
    </w:p>
    <w:p w:rsidR="002743BB" w:rsidRDefault="002743BB" w:rsidP="002743BB">
      <w:pPr>
        <w:pStyle w:val="Corpodetexto"/>
        <w:spacing w:before="3"/>
      </w:pPr>
    </w:p>
    <w:p w:rsidR="002743BB" w:rsidRDefault="002743BB" w:rsidP="007C164C">
      <w:pPr>
        <w:pStyle w:val="PargrafodaLista"/>
        <w:numPr>
          <w:ilvl w:val="1"/>
          <w:numId w:val="1"/>
        </w:numPr>
        <w:tabs>
          <w:tab w:val="left" w:pos="1927"/>
        </w:tabs>
        <w:ind w:right="916"/>
      </w:pPr>
      <w:r>
        <w:t>cujas contas relativas a parcerias tenham sido julgadas irregulares ou rejeitadaspor Tribunal ou Conselho de Contas de qualquer esfera da Federação, em decisãoirrecorrível,nosúltimos 08(oito)anos;</w:t>
      </w:r>
    </w:p>
    <w:p w:rsidR="002743BB" w:rsidRDefault="002743BB" w:rsidP="007C164C">
      <w:pPr>
        <w:pStyle w:val="PargrafodaLista"/>
        <w:numPr>
          <w:ilvl w:val="1"/>
          <w:numId w:val="1"/>
        </w:numPr>
        <w:tabs>
          <w:tab w:val="left" w:pos="1941"/>
        </w:tabs>
        <w:ind w:right="900"/>
      </w:pPr>
      <w:r>
        <w:t>julgada responsável por falta grave e inabilitada para o exercício de cargo emcomissãooufunçãodeconfiança,enquantodurarainabilitação;ou</w:t>
      </w:r>
    </w:p>
    <w:p w:rsidR="002743BB" w:rsidRDefault="002743BB" w:rsidP="007C164C">
      <w:pPr>
        <w:pStyle w:val="PargrafodaLista"/>
        <w:numPr>
          <w:ilvl w:val="1"/>
          <w:numId w:val="1"/>
        </w:numPr>
        <w:tabs>
          <w:tab w:val="left" w:pos="1937"/>
        </w:tabs>
        <w:ind w:right="921"/>
      </w:pPr>
      <w:r>
        <w:t xml:space="preserve">considerada responsável por ato de improbidade, enquanto durarem os </w:t>
      </w:r>
      <w:r>
        <w:lastRenderedPageBreak/>
        <w:t>prazosestabelecidosnosincisosI,IIeIIIdoart.12daLeinº8.429/1992.</w:t>
      </w:r>
    </w:p>
    <w:p w:rsidR="002743BB" w:rsidRDefault="002743BB" w:rsidP="002743BB">
      <w:pPr>
        <w:jc w:val="both"/>
        <w:sectPr w:rsidR="002743BB">
          <w:footerReference w:type="default" r:id="rId8"/>
          <w:pgSz w:w="11910" w:h="16840"/>
          <w:pgMar w:top="1320" w:right="220" w:bottom="1780" w:left="940" w:header="0" w:footer="1580" w:gutter="0"/>
          <w:cols w:space="720"/>
        </w:sectPr>
      </w:pPr>
    </w:p>
    <w:p w:rsidR="002743BB" w:rsidRDefault="002743BB" w:rsidP="002743BB">
      <w:pPr>
        <w:pStyle w:val="Corpodetexto"/>
        <w:spacing w:before="75"/>
        <w:ind w:left="759"/>
      </w:pPr>
      <w:r>
        <w:lastRenderedPageBreak/>
        <w:t>EparaatendimentodoincisoVI,art.34,daLeinº.13.019/2014,apresentamosarelaçãoatualizadadosdirigentesdaOSC:</w:t>
      </w:r>
    </w:p>
    <w:p w:rsidR="002743BB" w:rsidRDefault="002743BB" w:rsidP="002743BB">
      <w:pPr>
        <w:pStyle w:val="Corpodetexto"/>
        <w:spacing w:before="10"/>
        <w:rPr>
          <w:sz w:val="21"/>
        </w:rPr>
      </w:pPr>
    </w:p>
    <w:tbl>
      <w:tblPr>
        <w:tblStyle w:val="NormalTable0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1"/>
        <w:gridCol w:w="1647"/>
        <w:gridCol w:w="1397"/>
        <w:gridCol w:w="1023"/>
        <w:gridCol w:w="1614"/>
        <w:gridCol w:w="1485"/>
      </w:tblGrid>
      <w:tr w:rsidR="002743BB" w:rsidTr="0078369B">
        <w:trPr>
          <w:trHeight w:val="210"/>
        </w:trPr>
        <w:tc>
          <w:tcPr>
            <w:tcW w:w="8957" w:type="dxa"/>
            <w:gridSpan w:val="6"/>
          </w:tcPr>
          <w:p w:rsidR="002743BB" w:rsidRDefault="002743BB" w:rsidP="0078369B">
            <w:pPr>
              <w:pStyle w:val="TableParagraph"/>
              <w:spacing w:line="191" w:lineRule="exact"/>
              <w:ind w:left="1851" w:right="1846"/>
              <w:jc w:val="center"/>
              <w:rPr>
                <w:sz w:val="18"/>
              </w:rPr>
            </w:pPr>
            <w:r>
              <w:rPr>
                <w:sz w:val="18"/>
              </w:rPr>
              <w:t>RELAÇÃONOMINAL ATUALIZADADOSDIRIGENTESDAOSC</w:t>
            </w:r>
          </w:p>
        </w:tc>
      </w:tr>
      <w:tr w:rsidR="002743BB" w:rsidTr="0078369B">
        <w:trPr>
          <w:trHeight w:val="413"/>
        </w:trPr>
        <w:tc>
          <w:tcPr>
            <w:tcW w:w="1791" w:type="dxa"/>
          </w:tcPr>
          <w:p w:rsidR="002743BB" w:rsidRDefault="002743BB" w:rsidP="0078369B">
            <w:pPr>
              <w:pStyle w:val="TableParagraph"/>
              <w:spacing w:before="95"/>
              <w:ind w:left="158"/>
              <w:rPr>
                <w:sz w:val="18"/>
              </w:rPr>
            </w:pPr>
            <w:r>
              <w:rPr>
                <w:sz w:val="18"/>
              </w:rPr>
              <w:t>Nomedodirigente</w:t>
            </w:r>
          </w:p>
        </w:tc>
        <w:tc>
          <w:tcPr>
            <w:tcW w:w="1647" w:type="dxa"/>
          </w:tcPr>
          <w:p w:rsidR="002743BB" w:rsidRDefault="002743BB" w:rsidP="0078369B">
            <w:pPr>
              <w:pStyle w:val="TableParagraph"/>
              <w:spacing w:before="95"/>
              <w:ind w:left="48" w:right="29"/>
              <w:jc w:val="center"/>
              <w:rPr>
                <w:sz w:val="18"/>
              </w:rPr>
            </w:pPr>
            <w:r>
              <w:rPr>
                <w:sz w:val="18"/>
              </w:rPr>
              <w:t>Cargo</w:t>
            </w:r>
          </w:p>
        </w:tc>
        <w:tc>
          <w:tcPr>
            <w:tcW w:w="1397" w:type="dxa"/>
          </w:tcPr>
          <w:p w:rsidR="002743BB" w:rsidRDefault="002743BB" w:rsidP="0078369B">
            <w:pPr>
              <w:pStyle w:val="TableParagraph"/>
              <w:spacing w:line="201" w:lineRule="exact"/>
              <w:ind w:left="288"/>
              <w:rPr>
                <w:sz w:val="18"/>
              </w:rPr>
            </w:pPr>
            <w:r>
              <w:rPr>
                <w:sz w:val="18"/>
              </w:rPr>
              <w:t>RG/Órgão</w:t>
            </w:r>
          </w:p>
          <w:p w:rsidR="002743BB" w:rsidRDefault="002743BB" w:rsidP="0078369B">
            <w:pPr>
              <w:pStyle w:val="TableParagraph"/>
              <w:spacing w:line="192" w:lineRule="exact"/>
              <w:ind w:left="302"/>
              <w:rPr>
                <w:sz w:val="18"/>
              </w:rPr>
            </w:pPr>
            <w:r>
              <w:rPr>
                <w:sz w:val="18"/>
              </w:rPr>
              <w:t>expedidor</w:t>
            </w:r>
          </w:p>
        </w:tc>
        <w:tc>
          <w:tcPr>
            <w:tcW w:w="1023" w:type="dxa"/>
          </w:tcPr>
          <w:p w:rsidR="002743BB" w:rsidRDefault="002743BB" w:rsidP="0078369B">
            <w:pPr>
              <w:pStyle w:val="TableParagraph"/>
              <w:spacing w:before="95"/>
              <w:ind w:left="331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  <w:tc>
          <w:tcPr>
            <w:tcW w:w="1614" w:type="dxa"/>
          </w:tcPr>
          <w:p w:rsidR="002743BB" w:rsidRDefault="002743BB" w:rsidP="0078369B">
            <w:pPr>
              <w:pStyle w:val="TableParagraph"/>
              <w:spacing w:before="95"/>
              <w:ind w:left="422"/>
              <w:rPr>
                <w:sz w:val="18"/>
              </w:rPr>
            </w:pPr>
            <w:r>
              <w:rPr>
                <w:sz w:val="18"/>
              </w:rPr>
              <w:t>Endereço</w:t>
            </w:r>
          </w:p>
        </w:tc>
        <w:tc>
          <w:tcPr>
            <w:tcW w:w="1485" w:type="dxa"/>
          </w:tcPr>
          <w:p w:rsidR="002743BB" w:rsidRDefault="002743BB" w:rsidP="0078369B">
            <w:pPr>
              <w:pStyle w:val="TableParagraph"/>
              <w:spacing w:before="95"/>
              <w:ind w:left="393"/>
              <w:rPr>
                <w:sz w:val="18"/>
              </w:rPr>
            </w:pPr>
            <w:r>
              <w:rPr>
                <w:sz w:val="18"/>
              </w:rPr>
              <w:t>Telefone</w:t>
            </w:r>
          </w:p>
        </w:tc>
      </w:tr>
      <w:tr w:rsidR="002743BB" w:rsidTr="0078369B">
        <w:trPr>
          <w:trHeight w:val="205"/>
        </w:trPr>
        <w:tc>
          <w:tcPr>
            <w:tcW w:w="1791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4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3BB" w:rsidTr="0078369B">
        <w:trPr>
          <w:trHeight w:val="205"/>
        </w:trPr>
        <w:tc>
          <w:tcPr>
            <w:tcW w:w="1791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4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3BB" w:rsidTr="0078369B">
        <w:trPr>
          <w:trHeight w:val="210"/>
        </w:trPr>
        <w:tc>
          <w:tcPr>
            <w:tcW w:w="1791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4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3BB" w:rsidTr="0078369B">
        <w:trPr>
          <w:trHeight w:val="205"/>
        </w:trPr>
        <w:tc>
          <w:tcPr>
            <w:tcW w:w="1791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4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3BB" w:rsidTr="0078369B">
        <w:trPr>
          <w:trHeight w:val="205"/>
        </w:trPr>
        <w:tc>
          <w:tcPr>
            <w:tcW w:w="1791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4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3BB" w:rsidTr="0078369B">
        <w:trPr>
          <w:trHeight w:val="206"/>
        </w:trPr>
        <w:tc>
          <w:tcPr>
            <w:tcW w:w="1791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4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</w:tcPr>
          <w:p w:rsidR="002743BB" w:rsidRDefault="002743BB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743BB" w:rsidRDefault="002743BB" w:rsidP="002743BB">
      <w:pPr>
        <w:pStyle w:val="Corpodetexto"/>
        <w:spacing w:before="1"/>
      </w:pPr>
    </w:p>
    <w:p w:rsidR="002743BB" w:rsidRDefault="002743BB" w:rsidP="002743BB">
      <w:pPr>
        <w:pStyle w:val="Corpodetexto"/>
        <w:tabs>
          <w:tab w:val="left" w:pos="2719"/>
          <w:tab w:val="left" w:pos="3448"/>
          <w:tab w:val="left" w:pos="6008"/>
        </w:tabs>
        <w:spacing w:before="1"/>
        <w:ind w:left="759"/>
      </w:pP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de20.</w:t>
      </w:r>
    </w:p>
    <w:p w:rsidR="002743BB" w:rsidRDefault="002743BB" w:rsidP="002743BB">
      <w:pPr>
        <w:pStyle w:val="Corpodetexto"/>
        <w:rPr>
          <w:sz w:val="20"/>
        </w:rPr>
      </w:pPr>
    </w:p>
    <w:p w:rsidR="002743BB" w:rsidRDefault="00897C9F" w:rsidP="002743BB">
      <w:pPr>
        <w:pStyle w:val="Corpodetexto"/>
        <w:spacing w:before="11"/>
        <w:rPr>
          <w:sz w:val="18"/>
        </w:rPr>
      </w:pPr>
      <w:r w:rsidRPr="00897C9F">
        <w:rPr>
          <w:noProof/>
          <w:lang w:val="pt-BR" w:eastAsia="pt-BR"/>
        </w:rPr>
        <w:pict>
          <v:shape id="Freeform 2" o:spid="_x0000_s1026" style="position:absolute;margin-left:85pt;margin-top:13.2pt;width:348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" path="m,l6962,e" filled="f" strokeweight=".24536mm">
            <v:path arrowok="t" o:connecttype="custom" o:connectlocs="0,0;4420870,0" o:connectangles="0,0"/>
            <w10:wrap type="topAndBottom" anchorx="page"/>
          </v:shape>
        </w:pict>
      </w:r>
    </w:p>
    <w:p w:rsidR="00752510" w:rsidRDefault="002743BB" w:rsidP="002743BB">
      <w:pPr>
        <w:pStyle w:val="Corpodetexto"/>
        <w:spacing w:line="228" w:lineRule="exact"/>
        <w:ind w:left="759"/>
      </w:pPr>
      <w:r>
        <w:t>NOMEDO</w:t>
      </w:r>
      <w:r>
        <w:rPr>
          <w:spacing w:val="-2"/>
        </w:rPr>
        <w:t xml:space="preserve"> REPRESENTANTE LEGAL/ASSINATURA</w:t>
      </w:r>
    </w:p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Pr="00752510" w:rsidRDefault="00752510" w:rsidP="00752510"/>
    <w:p w:rsidR="00752510" w:rsidRDefault="00752510" w:rsidP="00752510"/>
    <w:p w:rsidR="00752510" w:rsidRDefault="00752510" w:rsidP="00752510"/>
    <w:p w:rsidR="00B12D13" w:rsidRPr="00752510" w:rsidRDefault="00752510" w:rsidP="00752510">
      <w:pPr>
        <w:tabs>
          <w:tab w:val="left" w:pos="4800"/>
        </w:tabs>
      </w:pPr>
      <w:r>
        <w:tab/>
      </w:r>
    </w:p>
    <w:sectPr w:rsidR="00B12D13" w:rsidRPr="00752510" w:rsidSect="00897C9F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211" w:rsidRDefault="00770211" w:rsidP="002743BB">
      <w:r>
        <w:separator/>
      </w:r>
    </w:p>
  </w:endnote>
  <w:endnote w:type="continuationSeparator" w:id="1">
    <w:p w:rsidR="00770211" w:rsidRDefault="00770211" w:rsidP="00274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3BB" w:rsidRDefault="002743BB">
    <w:pPr>
      <w:pStyle w:val="Corpodetexto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FF" w:rsidRDefault="008928F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211" w:rsidRDefault="00770211" w:rsidP="002743BB">
      <w:r>
        <w:separator/>
      </w:r>
    </w:p>
  </w:footnote>
  <w:footnote w:type="continuationSeparator" w:id="1">
    <w:p w:rsidR="00770211" w:rsidRDefault="00770211" w:rsidP="002743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06E89"/>
    <w:multiLevelType w:val="hybridMultilevel"/>
    <w:tmpl w:val="CBF8A6BA"/>
    <w:lvl w:ilvl="0" w:tplc="DD4EB0B0">
      <w:start w:val="1"/>
      <w:numFmt w:val="lowerLetter"/>
      <w:lvlText w:val="%1)"/>
      <w:lvlJc w:val="left"/>
      <w:pPr>
        <w:ind w:left="1480" w:hanging="3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E0E0B3BE">
      <w:numFmt w:val="none"/>
      <w:lvlText w:val=""/>
      <w:lvlJc w:val="left"/>
      <w:pPr>
        <w:tabs>
          <w:tab w:val="num" w:pos="360"/>
        </w:tabs>
      </w:pPr>
    </w:lvl>
    <w:lvl w:ilvl="2" w:tplc="1A9E78A0">
      <w:numFmt w:val="bullet"/>
      <w:lvlText w:val="•"/>
      <w:lvlJc w:val="left"/>
      <w:pPr>
        <w:ind w:left="3332" w:hanging="509"/>
      </w:pPr>
      <w:rPr>
        <w:rFonts w:hint="default"/>
        <w:lang w:val="pt-PT" w:eastAsia="en-US" w:bidi="ar-SA"/>
      </w:rPr>
    </w:lvl>
    <w:lvl w:ilvl="3" w:tplc="090C572A">
      <w:numFmt w:val="bullet"/>
      <w:lvlText w:val="•"/>
      <w:lvlJc w:val="left"/>
      <w:pPr>
        <w:ind w:left="4259" w:hanging="509"/>
      </w:pPr>
      <w:rPr>
        <w:rFonts w:hint="default"/>
        <w:lang w:val="pt-PT" w:eastAsia="en-US" w:bidi="ar-SA"/>
      </w:rPr>
    </w:lvl>
    <w:lvl w:ilvl="4" w:tplc="636EDA0A">
      <w:numFmt w:val="bullet"/>
      <w:lvlText w:val="•"/>
      <w:lvlJc w:val="left"/>
      <w:pPr>
        <w:ind w:left="5185" w:hanging="509"/>
      </w:pPr>
      <w:rPr>
        <w:rFonts w:hint="default"/>
        <w:lang w:val="pt-PT" w:eastAsia="en-US" w:bidi="ar-SA"/>
      </w:rPr>
    </w:lvl>
    <w:lvl w:ilvl="5" w:tplc="3E8C053C">
      <w:numFmt w:val="bullet"/>
      <w:lvlText w:val="•"/>
      <w:lvlJc w:val="left"/>
      <w:pPr>
        <w:ind w:left="6112" w:hanging="509"/>
      </w:pPr>
      <w:rPr>
        <w:rFonts w:hint="default"/>
        <w:lang w:val="pt-PT" w:eastAsia="en-US" w:bidi="ar-SA"/>
      </w:rPr>
    </w:lvl>
    <w:lvl w:ilvl="6" w:tplc="1F2AEC9E">
      <w:numFmt w:val="bullet"/>
      <w:lvlText w:val="•"/>
      <w:lvlJc w:val="left"/>
      <w:pPr>
        <w:ind w:left="7038" w:hanging="509"/>
      </w:pPr>
      <w:rPr>
        <w:rFonts w:hint="default"/>
        <w:lang w:val="pt-PT" w:eastAsia="en-US" w:bidi="ar-SA"/>
      </w:rPr>
    </w:lvl>
    <w:lvl w:ilvl="7" w:tplc="288264CE">
      <w:numFmt w:val="bullet"/>
      <w:lvlText w:val="•"/>
      <w:lvlJc w:val="left"/>
      <w:pPr>
        <w:ind w:left="7964" w:hanging="509"/>
      </w:pPr>
      <w:rPr>
        <w:rFonts w:hint="default"/>
        <w:lang w:val="pt-PT" w:eastAsia="en-US" w:bidi="ar-SA"/>
      </w:rPr>
    </w:lvl>
    <w:lvl w:ilvl="8" w:tplc="BDB8D508">
      <w:numFmt w:val="bullet"/>
      <w:lvlText w:val="•"/>
      <w:lvlJc w:val="left"/>
      <w:pPr>
        <w:ind w:left="8891" w:hanging="509"/>
      </w:pPr>
      <w:rPr>
        <w:rFonts w:hint="default"/>
        <w:lang w:val="pt-PT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D13"/>
    <w:rsid w:val="002743BB"/>
    <w:rsid w:val="003C5108"/>
    <w:rsid w:val="005C21BD"/>
    <w:rsid w:val="005F4870"/>
    <w:rsid w:val="00747207"/>
    <w:rsid w:val="00752510"/>
    <w:rsid w:val="00770211"/>
    <w:rsid w:val="00772020"/>
    <w:rsid w:val="007C164C"/>
    <w:rsid w:val="00802B02"/>
    <w:rsid w:val="008928FF"/>
    <w:rsid w:val="00897C9F"/>
    <w:rsid w:val="00B12D13"/>
    <w:rsid w:val="00B15576"/>
    <w:rsid w:val="00BD4246"/>
    <w:rsid w:val="00DA5926"/>
    <w:rsid w:val="00E90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2D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12D13"/>
  </w:style>
  <w:style w:type="character" w:customStyle="1" w:styleId="CorpodetextoChar">
    <w:name w:val="Corpo de texto Char"/>
    <w:basedOn w:val="Fontepargpadro"/>
    <w:link w:val="Corpodetexto"/>
    <w:uiPriority w:val="1"/>
    <w:rsid w:val="00B12D13"/>
    <w:rPr>
      <w:rFonts w:ascii="Arial MT" w:eastAsia="Arial MT" w:hAnsi="Arial MT" w:cs="Arial MT"/>
      <w:lang w:val="pt-PT"/>
    </w:rPr>
  </w:style>
  <w:style w:type="paragraph" w:customStyle="1" w:styleId="Ttulo11">
    <w:name w:val="Título 11"/>
    <w:basedOn w:val="Normal"/>
    <w:uiPriority w:val="1"/>
    <w:qFormat/>
    <w:rsid w:val="00B12D13"/>
    <w:pPr>
      <w:spacing w:before="73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B12D13"/>
    <w:pPr>
      <w:ind w:left="307"/>
      <w:jc w:val="both"/>
    </w:pPr>
  </w:style>
  <w:style w:type="table" w:customStyle="1" w:styleId="NormalTable0">
    <w:name w:val="Normal Table0"/>
    <w:uiPriority w:val="2"/>
    <w:semiHidden/>
    <w:unhideWhenUsed/>
    <w:qFormat/>
    <w:rsid w:val="00892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21">
    <w:name w:val="Título 21"/>
    <w:basedOn w:val="Normal"/>
    <w:uiPriority w:val="1"/>
    <w:qFormat/>
    <w:rsid w:val="008928FF"/>
    <w:pPr>
      <w:ind w:left="307"/>
      <w:outlineLvl w:val="2"/>
    </w:pPr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8928FF"/>
  </w:style>
  <w:style w:type="paragraph" w:styleId="Textodebalo">
    <w:name w:val="Balloon Text"/>
    <w:basedOn w:val="Normal"/>
    <w:link w:val="TextodebaloChar"/>
    <w:uiPriority w:val="99"/>
    <w:semiHidden/>
    <w:unhideWhenUsed/>
    <w:rsid w:val="008928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8FF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8928FF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892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ontepargpadro"/>
    <w:rsid w:val="008928FF"/>
  </w:style>
  <w:style w:type="character" w:customStyle="1" w:styleId="eop">
    <w:name w:val="eop"/>
    <w:basedOn w:val="Fontepargpadro"/>
    <w:rsid w:val="008928FF"/>
  </w:style>
  <w:style w:type="paragraph" w:styleId="Cabealho">
    <w:name w:val="header"/>
    <w:basedOn w:val="Normal"/>
    <w:link w:val="CabealhoChar"/>
    <w:rsid w:val="008928FF"/>
    <w:pPr>
      <w:suppressAutoHyphens/>
      <w:autoSpaceDE/>
      <w:autoSpaceDN/>
    </w:pPr>
  </w:style>
  <w:style w:type="character" w:customStyle="1" w:styleId="CabealhoChar">
    <w:name w:val="Cabeçalho Char"/>
    <w:basedOn w:val="Fontepargpadro"/>
    <w:link w:val="Cabealho"/>
    <w:rsid w:val="008928F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28FF"/>
    <w:pPr>
      <w:tabs>
        <w:tab w:val="center" w:pos="4252"/>
        <w:tab w:val="right" w:pos="8504"/>
      </w:tabs>
      <w:suppressAutoHyphens/>
      <w:autoSpaceDE/>
      <w:autoSpaceDN/>
    </w:pPr>
  </w:style>
  <w:style w:type="character" w:customStyle="1" w:styleId="RodapChar">
    <w:name w:val="Rodapé Char"/>
    <w:basedOn w:val="Fontepargpadro"/>
    <w:link w:val="Rodap"/>
    <w:uiPriority w:val="99"/>
    <w:rsid w:val="008928F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D215B-2753-4A9B-83A5-2C22F5F6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Maria Lopes Verde Monteiro</dc:creator>
  <cp:lastModifiedBy>tiago.santos</cp:lastModifiedBy>
  <cp:revision>2</cp:revision>
  <dcterms:created xsi:type="dcterms:W3CDTF">2025-03-28T16:49:00Z</dcterms:created>
  <dcterms:modified xsi:type="dcterms:W3CDTF">2025-03-28T16:49:00Z</dcterms:modified>
</cp:coreProperties>
</file>