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5693410</wp:posOffset>
            </wp:positionH>
            <wp:positionV relativeFrom="page">
              <wp:posOffset>186600</wp:posOffset>
            </wp:positionV>
            <wp:extent cx="1228090" cy="63817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426085</wp:posOffset>
            </wp:positionH>
            <wp:positionV relativeFrom="page">
              <wp:posOffset>91350</wp:posOffset>
            </wp:positionV>
            <wp:extent cx="1724025" cy="82867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9999998807907104" w:right="0" w:firstLine="20.99999904632568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0" w:right="7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PARA GRUPO DE PRODUÇÃO ARTESANAL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5"/>
          <w:tab w:val="left" w:leader="none" w:pos="6636"/>
          <w:tab w:val="left" w:leader="none" w:pos="9121"/>
          <w:tab w:val="left" w:leader="none" w:pos="9323"/>
          <w:tab w:val="left" w:leader="none" w:pos="10578"/>
        </w:tabs>
        <w:spacing w:after="0" w:before="2" w:line="266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do Grupo e Produção Artesanal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situado no endereço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FESTIVAL NACIONAL DE ARTESANATO NA BAHIA - FENABA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84"/>
        </w:tabs>
        <w:spacing w:after="0" w:before="29" w:line="273" w:lineRule="auto"/>
        <w:ind w:left="484" w:right="131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Mobilizar os artesãos vinculados ao grupo de produção artesanal e garantir a produção do(s) modelo(s) e quantidades especificadas na divulgação da seleção, de acordo com o cronograma do do Edital;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2" w:line="273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7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vinculados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integrantes do Grupo de Produção Artesanal, segundo as orientações dos membros da COORDENAÇÃO ESTADUAL, e o valor resultante das vendas ficará sob a guarda e responsabilidade do representante;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4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12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2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não mais responderá por eventuais extravios;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188469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188469</wp:posOffset>
                </wp:positionV>
                <wp:extent cx="22225" cy="2222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before="20" w:lineRule="auto"/>
        <w:ind w:left="0" w:right="3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 representante do grupo de produção artesanal)</w:t>
      </w:r>
    </w:p>
    <w:p w:rsidR="00000000" w:rsidDel="00000000" w:rsidP="00000000" w:rsidRDefault="00000000" w:rsidRPr="00000000" w14:paraId="0000001C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00" w:orient="portrait"/>
      <w:pgMar w:bottom="380" w:top="1133.8582677165355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1679702</wp:posOffset>
              </wp:positionH>
              <wp:positionV relativeFrom="paragraph">
                <wp:posOffset>10424444</wp:posOffset>
              </wp:positionV>
              <wp:extent cx="1219200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50688" y="369618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 (56636705)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1679702</wp:posOffset>
              </wp:positionH>
              <wp:positionV relativeFrom="paragraph">
                <wp:posOffset>10424444</wp:posOffset>
              </wp:positionV>
              <wp:extent cx="1219200" cy="19621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20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3162277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3162277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6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484" w:hanging="241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40.99999999999977"/>
      </w:pPr>
      <w:rPr/>
    </w:lvl>
    <w:lvl w:ilvl="2">
      <w:start w:val="0"/>
      <w:numFmt w:val="bullet"/>
      <w:lvlText w:val="•"/>
      <w:lvlJc w:val="left"/>
      <w:pPr>
        <w:ind w:left="2537" w:hanging="241"/>
      </w:pPr>
      <w:rPr/>
    </w:lvl>
    <w:lvl w:ilvl="3">
      <w:start w:val="0"/>
      <w:numFmt w:val="bullet"/>
      <w:lvlText w:val="•"/>
      <w:lvlJc w:val="left"/>
      <w:pPr>
        <w:ind w:left="3566" w:hanging="241"/>
      </w:pPr>
      <w:rPr/>
    </w:lvl>
    <w:lvl w:ilvl="4">
      <w:start w:val="0"/>
      <w:numFmt w:val="bullet"/>
      <w:lvlText w:val="•"/>
      <w:lvlJc w:val="left"/>
      <w:pPr>
        <w:ind w:left="4595" w:hanging="241"/>
      </w:pPr>
      <w:rPr/>
    </w:lvl>
    <w:lvl w:ilvl="5">
      <w:start w:val="0"/>
      <w:numFmt w:val="bullet"/>
      <w:lvlText w:val="•"/>
      <w:lvlJc w:val="left"/>
      <w:pPr>
        <w:ind w:left="5624" w:hanging="241"/>
      </w:pPr>
      <w:rPr/>
    </w:lvl>
    <w:lvl w:ilvl="6">
      <w:start w:val="0"/>
      <w:numFmt w:val="bullet"/>
      <w:lvlText w:val="•"/>
      <w:lvlJc w:val="left"/>
      <w:pPr>
        <w:ind w:left="6652" w:hanging="241"/>
      </w:pPr>
      <w:rPr/>
    </w:lvl>
    <w:lvl w:ilvl="7">
      <w:start w:val="0"/>
      <w:numFmt w:val="bullet"/>
      <w:lvlText w:val="•"/>
      <w:lvlJc w:val="left"/>
      <w:pPr>
        <w:ind w:left="7681" w:hanging="241"/>
      </w:pPr>
      <w:rPr/>
    </w:lvl>
    <w:lvl w:ilvl="8">
      <w:start w:val="0"/>
      <w:numFmt w:val="bullet"/>
      <w:lvlText w:val="•"/>
      <w:lvlJc w:val="left"/>
      <w:pPr>
        <w:ind w:left="8710" w:hanging="24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7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m5/HZZebSGJEgi6iUZwnzE0VQ==">CgMxLjA4AHIhMXBHMnh5VUF0WjctdlJHTDZkWElWbzlfNER5T3JSTVZC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