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2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BAREMA</w:t>
      </w:r>
    </w:p>
    <w:p w:rsidR="00000000" w:rsidDel="00000000" w:rsidP="00000000" w:rsidRDefault="00000000" w:rsidRPr="00000000" w14:paraId="00000003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5.0" w:type="dxa"/>
        <w:jc w:val="left"/>
        <w:tblInd w:w="-7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2340"/>
        <w:gridCol w:w="1830"/>
        <w:gridCol w:w="2130"/>
        <w:gridCol w:w="1560"/>
        <w:gridCol w:w="810"/>
        <w:tblGridChange w:id="0">
          <w:tblGrid>
            <w:gridCol w:w="1965"/>
            <w:gridCol w:w="2340"/>
            <w:gridCol w:w="1830"/>
            <w:gridCol w:w="2130"/>
            <w:gridCol w:w="1560"/>
            <w:gridCol w:w="8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Barema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Critério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Peso</w:t>
            </w:r>
          </w:p>
        </w:tc>
      </w:tr>
      <w:tr>
        <w:trPr>
          <w:cantSplit w:val="0"/>
          <w:trHeight w:val="1240.957031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Criatividade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Uso inovador de materiais. Soluções estéticas originais para composição, iluminação, ambientação e disposição das figuras. Interpretação criativa da cena do nascimento, preservando o sentido tradicional, mas trazendo elementos simbólicos próprios.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minimamente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satisfatoriamente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plenamente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a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a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a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2. Originalidade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Concepção autoral do presépio, demonstrando ideias próprias e não reproduções de modelos amplamente difundidos.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Ausência de cópias evidentes, reforçando o caráter único da obra.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minimamente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satisfatoriamente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plenamente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a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a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a 10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3.Execução Técnica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Acabamento e detalhamento das peças, avaliando precisão, proporção, simetria e harmonia visual. Domínio dos materiais utilizados, considerando técnicas de escultura, pintura, montagem ou modelagem. Estabilidade estrutural, qualidade da fixação, resistência e disposição adequada dos elementos. Cuidado com iluminação e decoração, quando aplicáveis.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minimamente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satisfatoriamente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plenamente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a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a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a 10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4. Referência Cultural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Uso de elementos culturais locais, expressando identidade regional ou comunitária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minimamente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satisfatoriamente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Atende plenamente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432.9785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a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a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 a 10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978515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Máxima: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A5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HzbNTzm3NqbpUqwCdVd7RaB71A==">CgMxLjA4AHIhMUpmQWNWMkUwTWJiYk8xU09vNmNfWmt2Z2prd2lHeWwt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